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EAC4EE"/>
    <w:p w14:paraId="2CB48AED"/>
    <w:p w14:paraId="3EF89230"/>
    <w:p w14:paraId="412C53BB"/>
    <w:p w14:paraId="5F8B9655">
      <w:pPr>
        <w:spacing w:after="240"/>
        <w:jc w:val="center"/>
        <w:outlineLvl w:val="0"/>
      </w:pPr>
      <w:bookmarkStart w:id="0" w:name="OLE_LINK3"/>
      <w:r>
        <w:rPr>
          <w:rFonts w:ascii="黑体" w:hAnsi="黑体" w:eastAsia="黑体"/>
          <w:b/>
          <w:sz w:val="36"/>
        </w:rPr>
        <w:t>厦门特运集团有限公司培训中心</w:t>
      </w:r>
    </w:p>
    <w:p w14:paraId="010A1A53">
      <w:pPr>
        <w:spacing w:after="240"/>
        <w:jc w:val="center"/>
        <w:outlineLvl w:val="0"/>
      </w:pPr>
      <w:r>
        <w:rPr>
          <w:rFonts w:ascii="黑体" w:hAnsi="黑体" w:eastAsia="黑体"/>
          <w:b/>
          <w:sz w:val="36"/>
        </w:rPr>
        <w:t>6台小型纯电动教练车采购项目</w:t>
      </w:r>
    </w:p>
    <w:p w14:paraId="04F60448"/>
    <w:p w14:paraId="4551B1EE">
      <w:pPr>
        <w:spacing w:after="240"/>
        <w:jc w:val="center"/>
        <w:outlineLvl w:val="0"/>
        <w:rPr>
          <w:rFonts w:hint="default" w:eastAsia="黑体"/>
          <w:lang w:val="en-US" w:eastAsia="zh-CN"/>
        </w:rPr>
      </w:pPr>
      <w:r>
        <w:rPr>
          <w:rFonts w:ascii="黑体" w:hAnsi="黑体" w:eastAsia="黑体"/>
          <w:b/>
          <w:sz w:val="36"/>
        </w:rPr>
        <w:t>公开招标文件</w:t>
      </w:r>
      <w:r>
        <w:rPr>
          <w:rFonts w:hint="eastAsia" w:ascii="黑体" w:hAnsi="黑体" w:eastAsia="黑体"/>
          <w:b/>
          <w:sz w:val="36"/>
          <w:lang w:eastAsia="zh-CN"/>
        </w:rPr>
        <w:t>（</w:t>
      </w:r>
      <w:r>
        <w:rPr>
          <w:rFonts w:hint="eastAsia" w:ascii="黑体" w:hAnsi="黑体" w:eastAsia="黑体"/>
          <w:b/>
          <w:sz w:val="36"/>
          <w:lang w:val="en-US" w:eastAsia="zh-CN"/>
        </w:rPr>
        <w:t>第二次）</w:t>
      </w:r>
      <w:bookmarkEnd w:id="0"/>
    </w:p>
    <w:p w14:paraId="048D4F06"/>
    <w:p w14:paraId="5E09BDAB">
      <w:pPr>
        <w:jc w:val="center"/>
        <w:outlineLvl w:val="1"/>
      </w:pPr>
      <w:r>
        <w:rPr>
          <w:rFonts w:ascii="宋体" w:hAnsi="宋体" w:eastAsia="宋体"/>
          <w:b w:val="0"/>
          <w:sz w:val="28"/>
        </w:rPr>
        <w:t>（最低价成交法）</w:t>
      </w:r>
    </w:p>
    <w:p w14:paraId="636F36A5"/>
    <w:p w14:paraId="4BB54335"/>
    <w:p w14:paraId="2493FCF2"/>
    <w:p w14:paraId="4422E54C"/>
    <w:p w14:paraId="6A587A1D"/>
    <w:p w14:paraId="68734D88"/>
    <w:p w14:paraId="3D9B6D1F">
      <w:pPr>
        <w:jc w:val="center"/>
        <w:outlineLvl w:val="1"/>
        <w:rPr>
          <w:rFonts w:hint="eastAsia" w:ascii="黑体" w:hAnsi="黑体" w:eastAsia="黑体"/>
          <w:b/>
          <w:bCs/>
          <w:sz w:val="28"/>
          <w:lang w:val="en-US" w:eastAsia="zh-CN"/>
        </w:rPr>
      </w:pPr>
      <w:r>
        <w:rPr>
          <w:rFonts w:ascii="宋体" w:hAnsi="宋体" w:eastAsia="宋体"/>
          <w:b/>
          <w:bCs/>
          <w:sz w:val="24"/>
        </w:rPr>
        <w:t>招标编号：</w:t>
      </w:r>
      <w:r>
        <w:rPr>
          <w:rFonts w:hint="eastAsia" w:ascii="黑体" w:hAnsi="黑体" w:eastAsia="黑体"/>
          <w:b/>
          <w:bCs/>
          <w:sz w:val="28"/>
          <w:lang w:val="en-US" w:eastAsia="zh-CN"/>
        </w:rPr>
        <w:t>XMGJLCJT2026-JF002</w:t>
      </w:r>
    </w:p>
    <w:p w14:paraId="020A28B9">
      <w:pPr>
        <w:jc w:val="center"/>
        <w:outlineLvl w:val="1"/>
        <w:rPr>
          <w:b/>
          <w:bCs/>
        </w:rPr>
      </w:pPr>
      <w:r>
        <w:rPr>
          <w:rFonts w:ascii="宋体" w:hAnsi="宋体" w:eastAsia="宋体"/>
          <w:b/>
          <w:bCs/>
          <w:sz w:val="24"/>
        </w:rPr>
        <w:t>招标人：厦门特运集团有限公司培训中心</w:t>
      </w:r>
    </w:p>
    <w:p w14:paraId="13C916A5">
      <w:pPr>
        <w:jc w:val="center"/>
        <w:outlineLvl w:val="1"/>
        <w:rPr>
          <w:highlight w:val="none"/>
        </w:rPr>
      </w:pPr>
      <w:r>
        <w:rPr>
          <w:rFonts w:ascii="宋体" w:hAnsi="宋体" w:eastAsia="宋体"/>
          <w:b w:val="0"/>
          <w:sz w:val="24"/>
          <w:highlight w:val="none"/>
        </w:rPr>
        <w:t>编制日期：2026年</w:t>
      </w:r>
      <w:r>
        <w:rPr>
          <w:rFonts w:hint="eastAsia" w:ascii="宋体" w:hAnsi="宋体" w:eastAsia="宋体"/>
          <w:b w:val="0"/>
          <w:sz w:val="24"/>
          <w:highlight w:val="none"/>
          <w:lang w:val="en-US" w:eastAsia="zh-CN"/>
        </w:rPr>
        <w:t>9</w:t>
      </w:r>
      <w:r>
        <w:rPr>
          <w:rFonts w:ascii="宋体" w:hAnsi="宋体" w:eastAsia="宋体"/>
          <w:b w:val="0"/>
          <w:sz w:val="24"/>
          <w:highlight w:val="none"/>
        </w:rPr>
        <w:t>月</w:t>
      </w:r>
    </w:p>
    <w:p w14:paraId="377E091C">
      <w:r>
        <w:br w:type="page"/>
      </w:r>
    </w:p>
    <w:p w14:paraId="6DAAFDAB">
      <w:pPr>
        <w:spacing w:before="240" w:after="120"/>
        <w:jc w:val="center"/>
        <w:outlineLvl w:val="1"/>
      </w:pPr>
      <w:r>
        <w:rPr>
          <w:rFonts w:ascii="黑体" w:hAnsi="黑体" w:eastAsia="黑体"/>
          <w:b/>
          <w:sz w:val="28"/>
        </w:rPr>
        <w:t>投标注意事项</w:t>
      </w:r>
    </w:p>
    <w:p w14:paraId="503B14FD">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4"/>
        </w:rPr>
        <w:t>各投标人：</w:t>
      </w:r>
    </w:p>
    <w:p w14:paraId="2558AA44">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ascii="宋体" w:hAnsi="宋体" w:eastAsia="宋体"/>
          <w:b w:val="0"/>
          <w:sz w:val="22"/>
        </w:rPr>
      </w:pPr>
      <w:r>
        <w:rPr>
          <w:rFonts w:ascii="宋体" w:hAnsi="宋体" w:eastAsia="宋体"/>
          <w:b w:val="0"/>
          <w:sz w:val="24"/>
        </w:rPr>
        <w:t>为保证本次采购项目的顺利进行，减少招投标过程中由于标书制作不合格等原因导致贵单位所投标书为无效标书或废标现象的发生，请贵单位仔细阅读招标文件的每一条款，特别注意以下事项：</w:t>
      </w:r>
    </w:p>
    <w:p w14:paraId="707E7DF3">
      <w:pPr>
        <w:keepNext w:val="0"/>
        <w:keepLines w:val="0"/>
        <w:pageBreakBefore w:val="0"/>
        <w:widowControl/>
        <w:kinsoku/>
        <w:wordWrap/>
        <w:overflowPunct/>
        <w:topLinePunct w:val="0"/>
        <w:autoSpaceDE/>
        <w:autoSpaceDN/>
        <w:bidi w:val="0"/>
        <w:adjustRightInd/>
        <w:snapToGrid/>
        <w:spacing w:after="0" w:line="360" w:lineRule="auto"/>
        <w:ind w:firstLine="440" w:firstLineChars="200"/>
        <w:textAlignment w:val="auto"/>
      </w:pPr>
      <w:r>
        <w:rPr>
          <w:rFonts w:ascii="宋体" w:hAnsi="宋体" w:eastAsia="宋体"/>
          <w:b w:val="0"/>
          <w:sz w:val="22"/>
        </w:rPr>
        <w:t>1.本项目采用最低价成交法，满足招标文件全部实质性要求且投标报价最低的投标人为中标候选人。</w:t>
      </w:r>
    </w:p>
    <w:p w14:paraId="2510B2BF">
      <w:pPr>
        <w:keepNext w:val="0"/>
        <w:keepLines w:val="0"/>
        <w:pageBreakBefore w:val="0"/>
        <w:widowControl/>
        <w:kinsoku/>
        <w:wordWrap/>
        <w:overflowPunct/>
        <w:topLinePunct w:val="0"/>
        <w:autoSpaceDE/>
        <w:autoSpaceDN/>
        <w:bidi w:val="0"/>
        <w:adjustRightInd/>
        <w:snapToGrid/>
        <w:spacing w:after="0" w:line="360" w:lineRule="auto"/>
        <w:ind w:firstLine="440" w:firstLineChars="200"/>
        <w:textAlignment w:val="auto"/>
      </w:pPr>
      <w:r>
        <w:rPr>
          <w:rFonts w:ascii="宋体" w:hAnsi="宋体" w:eastAsia="宋体"/>
          <w:b w:val="0"/>
          <w:sz w:val="22"/>
        </w:rPr>
        <w:t>2.投标报价超过单车控制价11万元或总控制价66万元的，投标无效。</w:t>
      </w:r>
    </w:p>
    <w:p w14:paraId="4EE90D5D">
      <w:pPr>
        <w:keepNext w:val="0"/>
        <w:keepLines w:val="0"/>
        <w:pageBreakBefore w:val="0"/>
        <w:widowControl/>
        <w:kinsoku/>
        <w:wordWrap/>
        <w:overflowPunct/>
        <w:topLinePunct w:val="0"/>
        <w:autoSpaceDE/>
        <w:autoSpaceDN/>
        <w:bidi w:val="0"/>
        <w:adjustRightInd/>
        <w:snapToGrid/>
        <w:spacing w:after="0" w:line="360" w:lineRule="auto"/>
        <w:ind w:firstLine="440" w:firstLineChars="200"/>
        <w:textAlignment w:val="auto"/>
        <w:rPr>
          <w:rFonts w:ascii="宋体" w:hAnsi="宋体" w:eastAsia="宋体"/>
          <w:b w:val="0"/>
          <w:sz w:val="22"/>
        </w:rPr>
      </w:pPr>
      <w:r>
        <w:rPr>
          <w:rFonts w:ascii="宋体" w:hAnsi="宋体" w:eastAsia="宋体"/>
          <w:b w:val="0"/>
          <w:sz w:val="22"/>
        </w:rPr>
        <w:t>3.投标保证金金额：1.32万元（总控制价2%），须从投标人对公账户转出，投标截止前足额到账。</w:t>
      </w:r>
    </w:p>
    <w:p w14:paraId="31DB29C1">
      <w:pPr>
        <w:keepNext w:val="0"/>
        <w:keepLines w:val="0"/>
        <w:pageBreakBefore w:val="0"/>
        <w:widowControl/>
        <w:kinsoku/>
        <w:wordWrap/>
        <w:overflowPunct/>
        <w:topLinePunct w:val="0"/>
        <w:autoSpaceDE/>
        <w:autoSpaceDN/>
        <w:bidi w:val="0"/>
        <w:adjustRightInd/>
        <w:snapToGrid/>
        <w:spacing w:after="0" w:line="360" w:lineRule="auto"/>
        <w:ind w:firstLine="440" w:firstLineChars="200"/>
        <w:textAlignment w:val="auto"/>
        <w:rPr>
          <w:rFonts w:hint="eastAsia" w:ascii="宋体" w:hAnsi="宋体" w:eastAsia="宋体" w:cs="宋体"/>
          <w:highlight w:val="none"/>
        </w:rPr>
      </w:pPr>
      <w:r>
        <w:rPr>
          <w:rFonts w:hint="eastAsia" w:ascii="宋体" w:hAnsi="宋体" w:eastAsia="宋体" w:cs="宋体"/>
          <w:b w:val="0"/>
          <w:sz w:val="22"/>
          <w:highlight w:val="none"/>
        </w:rPr>
        <w:t>4.</w:t>
      </w:r>
      <w:r>
        <w:rPr>
          <w:rFonts w:hint="eastAsia" w:ascii="宋体" w:hAnsi="宋体" w:eastAsia="宋体" w:cs="宋体"/>
          <w:highlight w:val="none"/>
        </w:rPr>
        <w:t xml:space="preserve">所投车型须同时满足以下条件： </w:t>
      </w:r>
    </w:p>
    <w:p w14:paraId="05DA6E2F">
      <w:pPr>
        <w:keepNext w:val="0"/>
        <w:keepLines w:val="0"/>
        <w:pageBreakBefore w:val="0"/>
        <w:widowControl/>
        <w:kinsoku/>
        <w:wordWrap/>
        <w:overflowPunct/>
        <w:topLinePunct w:val="0"/>
        <w:autoSpaceDE/>
        <w:autoSpaceDN/>
        <w:bidi w:val="0"/>
        <w:adjustRightInd/>
        <w:snapToGrid/>
        <w:spacing w:after="0" w:line="360" w:lineRule="auto"/>
        <w:ind w:firstLine="442" w:firstLineChars="200"/>
        <w:textAlignment w:val="auto"/>
        <w:rPr>
          <w:rFonts w:hint="eastAsia" w:ascii="宋体" w:hAnsi="宋体" w:eastAsia="宋体" w:cs="宋体"/>
          <w:b/>
          <w:bCs/>
          <w:highlight w:val="none"/>
        </w:rPr>
      </w:pPr>
      <w:r>
        <w:rPr>
          <w:rFonts w:hint="eastAsia" w:ascii="宋体" w:hAnsi="宋体" w:eastAsia="宋体" w:cs="宋体"/>
          <w:b/>
          <w:bCs/>
          <w:highlight w:val="none"/>
        </w:rPr>
        <w:t>已纳入工信部《道路机动车辆生产企业及产品公告》；</w:t>
      </w:r>
    </w:p>
    <w:p w14:paraId="38AAD480">
      <w:pPr>
        <w:keepNext w:val="0"/>
        <w:keepLines w:val="0"/>
        <w:pageBreakBefore w:val="0"/>
        <w:widowControl/>
        <w:kinsoku/>
        <w:wordWrap/>
        <w:overflowPunct/>
        <w:topLinePunct w:val="0"/>
        <w:autoSpaceDE/>
        <w:autoSpaceDN/>
        <w:bidi w:val="0"/>
        <w:adjustRightInd/>
        <w:snapToGrid/>
        <w:spacing w:after="0" w:line="360" w:lineRule="auto"/>
        <w:ind w:firstLine="442" w:firstLineChars="200"/>
        <w:textAlignment w:val="auto"/>
        <w:rPr>
          <w:rFonts w:hint="eastAsia" w:ascii="宋体" w:hAnsi="宋体" w:eastAsia="宋体" w:cs="宋体"/>
          <w:b/>
          <w:bCs/>
          <w:highlight w:val="none"/>
        </w:rPr>
      </w:pPr>
      <w:r>
        <w:rPr>
          <w:rFonts w:hint="eastAsia" w:ascii="宋体" w:hAnsi="宋体" w:eastAsia="宋体" w:cs="宋体"/>
          <w:b/>
          <w:bCs/>
          <w:highlight w:val="none"/>
        </w:rPr>
        <w:t>符合《机动车驾驶员培训机构业务条件》（GB/T 30340—202</w:t>
      </w:r>
      <w:r>
        <w:rPr>
          <w:rFonts w:hint="eastAsia" w:ascii="宋体" w:hAnsi="宋体" w:eastAsia="宋体" w:cs="宋体"/>
          <w:b/>
          <w:bCs/>
          <w:highlight w:val="none"/>
          <w:lang w:val="en-US" w:eastAsia="zh-CN"/>
        </w:rPr>
        <w:t>5</w:t>
      </w:r>
      <w:r>
        <w:rPr>
          <w:rFonts w:hint="eastAsia" w:ascii="宋体" w:hAnsi="宋体" w:eastAsia="宋体" w:cs="宋体"/>
          <w:b/>
          <w:bCs/>
          <w:highlight w:val="none"/>
        </w:rPr>
        <w:t>）标准要求；</w:t>
      </w:r>
    </w:p>
    <w:p w14:paraId="64080489">
      <w:pPr>
        <w:keepNext w:val="0"/>
        <w:keepLines w:val="0"/>
        <w:pageBreakBefore w:val="0"/>
        <w:widowControl/>
        <w:kinsoku/>
        <w:wordWrap/>
        <w:overflowPunct/>
        <w:topLinePunct w:val="0"/>
        <w:autoSpaceDE/>
        <w:autoSpaceDN/>
        <w:bidi w:val="0"/>
        <w:adjustRightInd/>
        <w:snapToGrid/>
        <w:spacing w:after="0" w:line="360" w:lineRule="auto"/>
        <w:ind w:firstLine="442" w:firstLineChars="200"/>
        <w:textAlignment w:val="auto"/>
        <w:rPr>
          <w:rFonts w:hint="eastAsia" w:ascii="宋体" w:hAnsi="宋体" w:eastAsia="宋体" w:cs="宋体"/>
          <w:b/>
          <w:bCs/>
          <w:sz w:val="22"/>
          <w:highlight w:val="none"/>
        </w:rPr>
      </w:pPr>
      <w:r>
        <w:rPr>
          <w:rFonts w:hint="eastAsia" w:ascii="宋体" w:hAnsi="宋体" w:eastAsia="宋体" w:cs="宋体"/>
          <w:b/>
          <w:bCs/>
          <w:highlight w:val="none"/>
        </w:rPr>
        <w:t>可登记为教练车性质。</w:t>
      </w:r>
    </w:p>
    <w:p w14:paraId="3A9D1EC1">
      <w:pPr>
        <w:keepNext w:val="0"/>
        <w:keepLines w:val="0"/>
        <w:pageBreakBefore w:val="0"/>
        <w:widowControl/>
        <w:kinsoku/>
        <w:wordWrap/>
        <w:overflowPunct/>
        <w:topLinePunct w:val="0"/>
        <w:autoSpaceDE/>
        <w:autoSpaceDN/>
        <w:bidi w:val="0"/>
        <w:adjustRightInd/>
        <w:snapToGrid/>
        <w:spacing w:after="0" w:line="360" w:lineRule="auto"/>
        <w:ind w:firstLine="440" w:firstLineChars="200"/>
        <w:textAlignment w:val="auto"/>
      </w:pPr>
      <w:r>
        <w:rPr>
          <w:rFonts w:ascii="宋体" w:hAnsi="宋体" w:eastAsia="宋体"/>
          <w:b w:val="0"/>
          <w:sz w:val="22"/>
        </w:rPr>
        <w:t>5.投标文件分为资格文件、技术文件、商务报价文件三部分，分开装订，正本1份、副本3份。</w:t>
      </w:r>
    </w:p>
    <w:p w14:paraId="3B7A781B">
      <w:pPr>
        <w:keepNext w:val="0"/>
        <w:keepLines w:val="0"/>
        <w:pageBreakBefore w:val="0"/>
        <w:widowControl/>
        <w:kinsoku/>
        <w:wordWrap/>
        <w:overflowPunct/>
        <w:topLinePunct w:val="0"/>
        <w:autoSpaceDE/>
        <w:autoSpaceDN/>
        <w:bidi w:val="0"/>
        <w:adjustRightInd/>
        <w:snapToGrid/>
        <w:spacing w:after="0" w:line="360" w:lineRule="auto"/>
        <w:ind w:firstLine="440" w:firstLineChars="200"/>
        <w:textAlignment w:val="auto"/>
      </w:pPr>
      <w:r>
        <w:rPr>
          <w:rFonts w:ascii="宋体" w:hAnsi="宋体" w:eastAsia="宋体"/>
          <w:b w:val="0"/>
          <w:sz w:val="22"/>
        </w:rPr>
        <w:t>6.报价文件须单独密封，开标时当众拆封宣读。</w:t>
      </w:r>
    </w:p>
    <w:p w14:paraId="3A526439">
      <w:pPr>
        <w:keepNext w:val="0"/>
        <w:keepLines w:val="0"/>
        <w:pageBreakBefore w:val="0"/>
        <w:widowControl/>
        <w:kinsoku/>
        <w:wordWrap/>
        <w:overflowPunct/>
        <w:topLinePunct w:val="0"/>
        <w:autoSpaceDE/>
        <w:autoSpaceDN/>
        <w:bidi w:val="0"/>
        <w:adjustRightInd/>
        <w:snapToGrid/>
        <w:spacing w:after="0" w:line="360" w:lineRule="auto"/>
        <w:ind w:firstLine="440" w:firstLineChars="200"/>
        <w:textAlignment w:val="auto"/>
      </w:pPr>
      <w:r>
        <w:rPr>
          <w:rFonts w:ascii="宋体" w:hAnsi="宋体" w:eastAsia="宋体"/>
          <w:b w:val="0"/>
          <w:sz w:val="22"/>
        </w:rPr>
        <w:t>7.所有★号条款为实质性要求，不满足直接废标。</w:t>
      </w:r>
    </w:p>
    <w:p w14:paraId="4405EA72">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hAnsi="宋体" w:eastAsia="宋体"/>
          <w:b w:val="0"/>
          <w:sz w:val="24"/>
          <w:highlight w:val="none"/>
        </w:rPr>
      </w:pPr>
      <w:r>
        <w:rPr>
          <w:rFonts w:ascii="宋体" w:hAnsi="宋体" w:eastAsia="宋体"/>
          <w:b w:val="0"/>
          <w:sz w:val="22"/>
        </w:rPr>
        <w:t>8.交付期限：合同签订后30</w:t>
      </w:r>
      <w:r>
        <w:rPr>
          <w:rFonts w:hint="eastAsia" w:ascii="宋体" w:hAnsi="宋体" w:eastAsia="宋体"/>
          <w:b w:val="0"/>
          <w:sz w:val="22"/>
          <w:lang w:eastAsia="zh-CN"/>
        </w:rPr>
        <w:t>日历日</w:t>
      </w:r>
      <w:r>
        <w:rPr>
          <w:rFonts w:ascii="宋体" w:hAnsi="宋体" w:eastAsia="宋体"/>
          <w:b w:val="0"/>
          <w:sz w:val="22"/>
        </w:rPr>
        <w:t>内完成全部车辆交付</w:t>
      </w:r>
      <w:r>
        <w:rPr>
          <w:rFonts w:hint="eastAsia" w:ascii="宋体" w:hAnsi="宋体" w:eastAsia="宋体"/>
          <w:b w:val="0"/>
          <w:sz w:val="24"/>
          <w:lang w:eastAsia="zh-CN"/>
        </w:rPr>
        <w:t>，</w:t>
      </w:r>
      <w:r>
        <w:rPr>
          <w:rFonts w:ascii="宋体" w:hAnsi="宋体" w:eastAsia="宋体"/>
          <w:b w:val="0"/>
          <w:sz w:val="24"/>
          <w:highlight w:val="none"/>
        </w:rPr>
        <w:t>驾校标识喷涂、</w:t>
      </w:r>
      <w:r>
        <w:rPr>
          <w:rFonts w:hint="eastAsia" w:ascii="宋体" w:hAnsi="宋体" w:eastAsia="宋体"/>
          <w:b w:val="0"/>
          <w:sz w:val="24"/>
          <w:highlight w:val="none"/>
          <w:lang w:val="en-US" w:eastAsia="zh-CN"/>
        </w:rPr>
        <w:t>车辆注册登记</w:t>
      </w:r>
      <w:r>
        <w:rPr>
          <w:rFonts w:ascii="宋体" w:hAnsi="宋体" w:eastAsia="宋体"/>
          <w:b w:val="0"/>
          <w:sz w:val="24"/>
          <w:highlight w:val="none"/>
        </w:rPr>
        <w:t>等。</w:t>
      </w:r>
    </w:p>
    <w:p w14:paraId="78F05CE6">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highlight w:val="none"/>
        </w:rPr>
      </w:pPr>
      <w:r>
        <w:rPr>
          <w:rFonts w:hint="eastAsia" w:ascii="宋体" w:hAnsi="宋体" w:eastAsia="宋体"/>
          <w:b w:val="0"/>
          <w:sz w:val="24"/>
          <w:highlight w:val="none"/>
          <w:lang w:val="en-US" w:eastAsia="zh-CN"/>
        </w:rPr>
        <w:t>9.</w:t>
      </w:r>
      <w:r>
        <w:rPr>
          <w:highlight w:val="none"/>
        </w:rPr>
        <w:t>因首轮投标供应商数量不足三家，本项目已按规定流标。为保障公司安全生产工作的连续性，现对原招标文件进行修订并启动第二轮招标程序。若第二轮投标供应商仍未达三家，将根据实际投标情况采取以下方式推进：</w:t>
      </w:r>
    </w:p>
    <w:p w14:paraId="05819CAC">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b/>
          <w:bCs/>
          <w:highlight w:val="none"/>
        </w:rPr>
      </w:pPr>
      <w:r>
        <w:rPr>
          <w:b/>
          <w:bCs/>
          <w:highlight w:val="none"/>
        </w:rPr>
        <w:t>若仅有两家供应商参与，将直接转为竞争性谈判方式；</w:t>
      </w:r>
    </w:p>
    <w:p w14:paraId="450DC16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b/>
          <w:bCs/>
          <w:highlight w:val="none"/>
        </w:rPr>
      </w:pPr>
      <w:r>
        <w:rPr>
          <w:b/>
          <w:bCs/>
          <w:highlight w:val="none"/>
        </w:rPr>
        <w:t>若仅有一家供应商参与，将直接采用商务谈判方式。</w:t>
      </w:r>
    </w:p>
    <w:p w14:paraId="4B48DD56">
      <w:r>
        <w:br w:type="page"/>
      </w:r>
    </w:p>
    <w:p w14:paraId="1E2B1FD4">
      <w:pPr>
        <w:spacing w:after="240"/>
        <w:jc w:val="center"/>
        <w:outlineLvl w:val="0"/>
      </w:pPr>
      <w:r>
        <w:rPr>
          <w:rFonts w:ascii="黑体" w:hAnsi="黑体" w:eastAsia="黑体"/>
          <w:b/>
          <w:sz w:val="36"/>
        </w:rPr>
        <w:t>目  录</w:t>
      </w:r>
    </w:p>
    <w:p w14:paraId="6360020B"/>
    <w:sdt>
      <w:sdtPr>
        <w:rPr>
          <w:rFonts w:ascii="宋体" w:hAnsi="宋体" w:eastAsia="宋体" w:cstheme="minorBidi"/>
          <w:sz w:val="21"/>
          <w:szCs w:val="22"/>
          <w:lang w:val="en-US" w:eastAsia="en-US" w:bidi="ar-SA"/>
        </w:rPr>
        <w:id w:val="147465246"/>
        <w:docPartObj>
          <w:docPartGallery w:val="Table of Contents"/>
          <w:docPartUnique/>
        </w:docPartObj>
      </w:sdtPr>
      <w:sdtEndPr>
        <w:rPr>
          <w:rFonts w:ascii="宋体" w:hAnsi="宋体" w:eastAsia="宋体" w:cstheme="minorBidi"/>
          <w:sz w:val="20"/>
          <w:szCs w:val="20"/>
          <w:lang w:val="en-US" w:eastAsia="en-US" w:bidi="ar-SA"/>
        </w:rPr>
      </w:sdtEndPr>
      <w:sdtContent>
        <w:p w14:paraId="6E224386">
          <w:pPr>
            <w:spacing w:before="0" w:beforeLines="0" w:after="0" w:afterLines="0" w:line="240" w:lineRule="auto"/>
            <w:ind w:left="0" w:leftChars="0" w:right="0" w:rightChars="0" w:firstLine="0" w:firstLineChars="0"/>
            <w:jc w:val="center"/>
          </w:pPr>
          <w:bookmarkStart w:id="1" w:name="_Toc27108_WPSOffice_Type1"/>
        </w:p>
        <w:p w14:paraId="02E41E84">
          <w:pPr>
            <w:pStyle w:val="167"/>
            <w:tabs>
              <w:tab w:val="right" w:leader="dot" w:pos="9406"/>
            </w:tabs>
          </w:pPr>
          <w:r>
            <w:fldChar w:fldCharType="begin"/>
          </w:r>
          <w:r>
            <w:instrText xml:space="preserve"> HYPERLINK \l _Toc32105_WPSOffice_Level1 </w:instrText>
          </w:r>
          <w:r>
            <w:fldChar w:fldCharType="separate"/>
          </w:r>
          <w:sdt>
            <w:sdtPr>
              <w:rPr>
                <w:rFonts w:asciiTheme="minorHAnsi" w:hAnsiTheme="minorHAnsi" w:eastAsiaTheme="minorEastAsia" w:cstheme="minorBidi"/>
                <w:sz w:val="22"/>
                <w:szCs w:val="22"/>
                <w:lang w:val="en-US" w:eastAsia="en-US" w:bidi="ar-SA"/>
              </w:rPr>
              <w:id w:val="147454759"/>
              <w:placeholder>
                <w:docPart w:val="{46bee2af-c258-4d0e-be75-569c29f7e824}"/>
              </w:placeholder>
            </w:sdtPr>
            <w:sdtEndPr>
              <w:rPr>
                <w:rFonts w:asciiTheme="minorHAnsi" w:hAnsiTheme="minorHAnsi" w:eastAsiaTheme="minorEastAsia" w:cstheme="minorBidi"/>
                <w:sz w:val="22"/>
                <w:szCs w:val="22"/>
                <w:lang w:val="en-US" w:eastAsia="en-US" w:bidi="ar-SA"/>
              </w:rPr>
            </w:sdtEndPr>
            <w:sdtContent>
              <w:r>
                <w:rPr>
                  <w:rFonts w:ascii="黑体" w:hAnsi="黑体" w:eastAsia="黑体" w:cstheme="minorBidi"/>
                </w:rPr>
                <w:t>第一章  公开招标公告</w:t>
              </w:r>
            </w:sdtContent>
          </w:sdt>
          <w:r>
            <w:tab/>
          </w:r>
          <w:r>
            <w:rPr>
              <w:rFonts w:hint="eastAsia" w:eastAsia="宋体"/>
              <w:lang w:val="en-US" w:eastAsia="zh-CN"/>
            </w:rPr>
            <w:t>4</w:t>
          </w:r>
          <w:r>
            <w:fldChar w:fldCharType="end"/>
          </w:r>
        </w:p>
        <w:p w14:paraId="5F125387">
          <w:pPr>
            <w:pStyle w:val="167"/>
            <w:tabs>
              <w:tab w:val="right" w:leader="dot" w:pos="9406"/>
            </w:tabs>
          </w:pPr>
          <w:r>
            <w:fldChar w:fldCharType="begin"/>
          </w:r>
          <w:r>
            <w:instrText xml:space="preserve"> HYPERLINK \l _Toc27108_WPSOffice_Level1 </w:instrText>
          </w:r>
          <w:r>
            <w:fldChar w:fldCharType="separate"/>
          </w:r>
          <w:sdt>
            <w:sdtPr>
              <w:rPr>
                <w:rFonts w:asciiTheme="minorHAnsi" w:hAnsiTheme="minorHAnsi" w:eastAsiaTheme="minorEastAsia" w:cstheme="minorBidi"/>
                <w:sz w:val="22"/>
                <w:szCs w:val="22"/>
                <w:lang w:val="en-US" w:eastAsia="en-US" w:bidi="ar-SA"/>
              </w:rPr>
              <w:id w:val="147459536"/>
              <w:placeholder>
                <w:docPart w:val="{ed2b30b4-31b6-417b-813c-20e33982d549}"/>
              </w:placeholder>
            </w:sdtPr>
            <w:sdtEndPr>
              <w:rPr>
                <w:rFonts w:asciiTheme="minorHAnsi" w:hAnsiTheme="minorHAnsi" w:eastAsiaTheme="minorEastAsia" w:cstheme="minorBidi"/>
                <w:sz w:val="22"/>
                <w:szCs w:val="22"/>
                <w:lang w:val="en-US" w:eastAsia="en-US" w:bidi="ar-SA"/>
              </w:rPr>
            </w:sdtEndPr>
            <w:sdtContent>
              <w:r>
                <w:rPr>
                  <w:rFonts w:ascii="黑体" w:hAnsi="黑体" w:eastAsia="黑体" w:cstheme="minorBidi"/>
                </w:rPr>
                <w:t>第二章  投标人须知</w:t>
              </w:r>
            </w:sdtContent>
          </w:sdt>
          <w:r>
            <w:tab/>
          </w:r>
          <w:r>
            <w:rPr>
              <w:rFonts w:hint="eastAsia" w:eastAsia="宋体"/>
              <w:lang w:val="en-US" w:eastAsia="zh-CN"/>
            </w:rPr>
            <w:t>7</w:t>
          </w:r>
          <w:r>
            <w:fldChar w:fldCharType="end"/>
          </w:r>
        </w:p>
        <w:p w14:paraId="7401D993">
          <w:pPr>
            <w:pStyle w:val="167"/>
            <w:tabs>
              <w:tab w:val="right" w:leader="dot" w:pos="9406"/>
            </w:tabs>
          </w:pPr>
          <w:r>
            <w:fldChar w:fldCharType="begin"/>
          </w:r>
          <w:r>
            <w:instrText xml:space="preserve"> HYPERLINK \l _Toc2758_WPSOffice_Level1 </w:instrText>
          </w:r>
          <w:r>
            <w:fldChar w:fldCharType="separate"/>
          </w:r>
          <w:sdt>
            <w:sdtPr>
              <w:rPr>
                <w:rFonts w:asciiTheme="minorHAnsi" w:hAnsiTheme="minorHAnsi" w:eastAsiaTheme="minorEastAsia" w:cstheme="minorBidi"/>
                <w:sz w:val="22"/>
                <w:szCs w:val="22"/>
                <w:lang w:val="en-US" w:eastAsia="en-US" w:bidi="ar-SA"/>
              </w:rPr>
              <w:id w:val="147453175"/>
              <w:placeholder>
                <w:docPart w:val="{6fab7655-abf2-4475-8ab6-64c5c90934d4}"/>
              </w:placeholder>
            </w:sdtPr>
            <w:sdtEndPr>
              <w:rPr>
                <w:rFonts w:asciiTheme="minorHAnsi" w:hAnsiTheme="minorHAnsi" w:eastAsiaTheme="minorEastAsia" w:cstheme="minorBidi"/>
                <w:sz w:val="22"/>
                <w:szCs w:val="22"/>
                <w:lang w:val="en-US" w:eastAsia="en-US" w:bidi="ar-SA"/>
              </w:rPr>
            </w:sdtEndPr>
            <w:sdtContent>
              <w:r>
                <w:rPr>
                  <w:rFonts w:hint="eastAsia" w:ascii="黑体" w:hAnsi="黑体" w:eastAsia="黑体" w:cstheme="minorBidi"/>
                </w:rPr>
                <w:t xml:space="preserve">第三章 </w:t>
              </w:r>
              <w:r>
                <w:rPr>
                  <w:rFonts w:ascii="黑体" w:hAnsi="黑体" w:eastAsia="黑体" w:cstheme="minorBidi"/>
                </w:rPr>
                <w:t>评标办法（最低价成交法）</w:t>
              </w:r>
            </w:sdtContent>
          </w:sdt>
          <w:r>
            <w:tab/>
          </w:r>
          <w:bookmarkStart w:id="2" w:name="_Toc2758_WPSOffice_Level1Page"/>
          <w:r>
            <w:t>1</w:t>
          </w:r>
          <w:bookmarkEnd w:id="2"/>
          <w:r>
            <w:rPr>
              <w:rFonts w:hint="eastAsia" w:eastAsia="宋体"/>
              <w:lang w:val="en-US" w:eastAsia="zh-CN"/>
            </w:rPr>
            <w:t>3</w:t>
          </w:r>
          <w:r>
            <w:fldChar w:fldCharType="end"/>
          </w:r>
        </w:p>
        <w:p w14:paraId="3BC289E2">
          <w:pPr>
            <w:pStyle w:val="167"/>
            <w:tabs>
              <w:tab w:val="right" w:leader="dot" w:pos="9406"/>
            </w:tabs>
          </w:pPr>
          <w:r>
            <w:fldChar w:fldCharType="begin"/>
          </w:r>
          <w:r>
            <w:instrText xml:space="preserve"> HYPERLINK \l _Toc13184_WPSOffice_Level1 </w:instrText>
          </w:r>
          <w:r>
            <w:fldChar w:fldCharType="separate"/>
          </w:r>
          <w:sdt>
            <w:sdtPr>
              <w:rPr>
                <w:rFonts w:asciiTheme="minorHAnsi" w:hAnsiTheme="minorHAnsi" w:eastAsiaTheme="minorEastAsia" w:cstheme="minorBidi"/>
                <w:sz w:val="22"/>
                <w:szCs w:val="22"/>
                <w:lang w:val="en-US" w:eastAsia="en-US" w:bidi="ar-SA"/>
              </w:rPr>
              <w:id w:val="147481982"/>
              <w:placeholder>
                <w:docPart w:val="{def92cae-6209-41d9-9ffe-b7cc4a0c3928}"/>
              </w:placeholder>
            </w:sdtPr>
            <w:sdtEndPr>
              <w:rPr>
                <w:rFonts w:asciiTheme="minorHAnsi" w:hAnsiTheme="minorHAnsi" w:eastAsiaTheme="minorEastAsia" w:cstheme="minorBidi"/>
                <w:sz w:val="22"/>
                <w:szCs w:val="22"/>
                <w:lang w:val="en-US" w:eastAsia="en-US" w:bidi="ar-SA"/>
              </w:rPr>
            </w:sdtEndPr>
            <w:sdtContent>
              <w:r>
                <w:rPr>
                  <w:rFonts w:ascii="黑体" w:hAnsi="黑体" w:eastAsia="黑体" w:cstheme="minorBidi"/>
                </w:rPr>
                <w:t>第四章  采购需求（技术参数与服务要求）</w:t>
              </w:r>
            </w:sdtContent>
          </w:sdt>
          <w:r>
            <w:tab/>
          </w:r>
          <w:bookmarkStart w:id="3" w:name="_Toc13184_WPSOffice_Level1Page"/>
          <w:r>
            <w:t>1</w:t>
          </w:r>
          <w:bookmarkEnd w:id="3"/>
          <w:r>
            <w:rPr>
              <w:rFonts w:hint="eastAsia" w:eastAsia="宋体"/>
              <w:lang w:val="en-US" w:eastAsia="zh-CN"/>
            </w:rPr>
            <w:t>6</w:t>
          </w:r>
          <w:r>
            <w:fldChar w:fldCharType="end"/>
          </w:r>
        </w:p>
        <w:p w14:paraId="76724AC6">
          <w:pPr>
            <w:pStyle w:val="167"/>
            <w:tabs>
              <w:tab w:val="right" w:leader="dot" w:pos="9406"/>
            </w:tabs>
            <w:rPr>
              <w:rFonts w:hint="eastAsia" w:eastAsia="宋体"/>
              <w:lang w:val="en-US" w:eastAsia="zh-CN"/>
            </w:rPr>
          </w:pPr>
          <w:r>
            <w:fldChar w:fldCharType="begin"/>
          </w:r>
          <w:r>
            <w:instrText xml:space="preserve"> HYPERLINK \l _Toc18656_WPSOffice_Level1 </w:instrText>
          </w:r>
          <w:r>
            <w:fldChar w:fldCharType="separate"/>
          </w:r>
          <w:sdt>
            <w:sdtPr>
              <w:rPr>
                <w:rFonts w:asciiTheme="minorHAnsi" w:hAnsiTheme="minorHAnsi" w:eastAsiaTheme="minorEastAsia" w:cstheme="minorBidi"/>
                <w:sz w:val="22"/>
                <w:szCs w:val="22"/>
                <w:lang w:val="en-US" w:eastAsia="en-US" w:bidi="ar-SA"/>
              </w:rPr>
              <w:id w:val="147455237"/>
              <w:placeholder>
                <w:docPart w:val="{86881bb6-b141-45c5-81aa-b0f0f5fca204}"/>
              </w:placeholder>
            </w:sdtPr>
            <w:sdtEndPr>
              <w:rPr>
                <w:rFonts w:asciiTheme="minorHAnsi" w:hAnsiTheme="minorHAnsi" w:eastAsiaTheme="minorEastAsia" w:cstheme="minorBidi"/>
                <w:sz w:val="22"/>
                <w:szCs w:val="22"/>
                <w:lang w:val="en-US" w:eastAsia="en-US" w:bidi="ar-SA"/>
              </w:rPr>
            </w:sdtEndPr>
            <w:sdtContent>
              <w:r>
                <w:rPr>
                  <w:rFonts w:ascii="黑体" w:hAnsi="黑体" w:eastAsia="黑体" w:cstheme="minorBidi"/>
                </w:rPr>
                <w:t>第五章  拟签订采购合同</w:t>
              </w:r>
            </w:sdtContent>
          </w:sdt>
          <w:r>
            <w:tab/>
          </w:r>
          <w:r>
            <w:rPr>
              <w:rFonts w:hint="eastAsia" w:eastAsia="宋体"/>
              <w:lang w:val="en-US" w:eastAsia="zh-CN"/>
            </w:rPr>
            <w:t>1</w:t>
          </w:r>
          <w:r>
            <w:fldChar w:fldCharType="end"/>
          </w:r>
          <w:r>
            <w:rPr>
              <w:rFonts w:hint="eastAsia" w:eastAsia="宋体"/>
              <w:lang w:val="en-US" w:eastAsia="zh-CN"/>
            </w:rPr>
            <w:t>9</w:t>
          </w:r>
        </w:p>
        <w:p w14:paraId="37F3E1AC">
          <w:pPr>
            <w:pStyle w:val="167"/>
            <w:tabs>
              <w:tab w:val="right" w:leader="dot" w:pos="9406"/>
            </w:tabs>
          </w:pPr>
          <w:r>
            <w:fldChar w:fldCharType="begin"/>
          </w:r>
          <w:r>
            <w:instrText xml:space="preserve"> HYPERLINK \l _Toc1288_WPSOffice_Level1 </w:instrText>
          </w:r>
          <w:r>
            <w:fldChar w:fldCharType="separate"/>
          </w:r>
          <w:sdt>
            <w:sdtPr>
              <w:rPr>
                <w:rFonts w:asciiTheme="minorHAnsi" w:hAnsiTheme="minorHAnsi" w:eastAsiaTheme="minorEastAsia" w:cstheme="minorBidi"/>
                <w:sz w:val="22"/>
                <w:szCs w:val="22"/>
                <w:lang w:val="en-US" w:eastAsia="en-US" w:bidi="ar-SA"/>
              </w:rPr>
              <w:id w:val="147466729"/>
              <w:placeholder>
                <w:docPart w:val="{5abcd8ce-2035-4d5b-acb4-d6d9c1ec0690}"/>
              </w:placeholder>
            </w:sdtPr>
            <w:sdtEndPr>
              <w:rPr>
                <w:rFonts w:asciiTheme="minorHAnsi" w:hAnsiTheme="minorHAnsi" w:eastAsiaTheme="minorEastAsia" w:cstheme="minorBidi"/>
                <w:sz w:val="22"/>
                <w:szCs w:val="22"/>
                <w:lang w:val="en-US" w:eastAsia="en-US" w:bidi="ar-SA"/>
              </w:rPr>
            </w:sdtEndPr>
            <w:sdtContent>
              <w:r>
                <w:rPr>
                  <w:rFonts w:ascii="黑体" w:hAnsi="黑体" w:eastAsia="黑体" w:cstheme="minorBidi"/>
                </w:rPr>
                <w:t>第六章  投标文件格式</w:t>
              </w:r>
            </w:sdtContent>
          </w:sdt>
          <w:r>
            <w:tab/>
          </w:r>
          <w:bookmarkStart w:id="4" w:name="_Toc1288_WPSOffice_Level1Page"/>
          <w:r>
            <w:t>2</w:t>
          </w:r>
          <w:bookmarkEnd w:id="4"/>
          <w:r>
            <w:rPr>
              <w:rFonts w:hint="eastAsia" w:eastAsia="宋体"/>
              <w:lang w:val="en-US" w:eastAsia="zh-CN"/>
            </w:rPr>
            <w:t>3</w:t>
          </w:r>
          <w:r>
            <w:fldChar w:fldCharType="end"/>
          </w:r>
        </w:p>
        <w:p w14:paraId="388BBB33">
          <w:pPr>
            <w:pStyle w:val="167"/>
            <w:tabs>
              <w:tab w:val="right" w:leader="dot" w:pos="9406"/>
            </w:tabs>
          </w:pPr>
          <w:r>
            <w:fldChar w:fldCharType="begin"/>
          </w:r>
          <w:r>
            <w:instrText xml:space="preserve"> HYPERLINK \l _Toc6894_WPSOffice_Level1 </w:instrText>
          </w:r>
          <w:r>
            <w:fldChar w:fldCharType="separate"/>
          </w:r>
          <w:sdt>
            <w:sdtPr>
              <w:rPr>
                <w:rFonts w:asciiTheme="minorHAnsi" w:hAnsiTheme="minorHAnsi" w:eastAsiaTheme="minorEastAsia" w:cstheme="minorBidi"/>
                <w:sz w:val="22"/>
                <w:szCs w:val="22"/>
                <w:lang w:val="en-US" w:eastAsia="en-US" w:bidi="ar-SA"/>
              </w:rPr>
              <w:id w:val="147455078"/>
              <w:placeholder>
                <w:docPart w:val="{3054d498-0fe2-4fa1-88dd-4000c6951b22}"/>
              </w:placeholder>
            </w:sdtPr>
            <w:sdtEndPr>
              <w:rPr>
                <w:rFonts w:asciiTheme="minorHAnsi" w:hAnsiTheme="minorHAnsi" w:eastAsiaTheme="minorEastAsia" w:cstheme="minorBidi"/>
                <w:sz w:val="22"/>
                <w:szCs w:val="22"/>
                <w:lang w:val="en-US" w:eastAsia="en-US" w:bidi="ar-SA"/>
              </w:rPr>
            </w:sdtEndPr>
            <w:sdtContent>
              <w:r>
                <w:rPr>
                  <w:rFonts w:ascii="黑体" w:hAnsi="黑体" w:eastAsia="黑体" w:cstheme="minorBidi"/>
                </w:rPr>
                <w:t>格式1：</w:t>
              </w:r>
            </w:sdtContent>
          </w:sdt>
          <w:r>
            <w:tab/>
          </w:r>
          <w:bookmarkStart w:id="5" w:name="_Toc6894_WPSOffice_Level1Page"/>
          <w:r>
            <w:t>2</w:t>
          </w:r>
          <w:bookmarkEnd w:id="5"/>
          <w:r>
            <w:rPr>
              <w:rFonts w:hint="eastAsia" w:eastAsia="宋体"/>
              <w:lang w:val="en-US" w:eastAsia="zh-CN"/>
            </w:rPr>
            <w:t>3</w:t>
          </w:r>
          <w:r>
            <w:fldChar w:fldCharType="end"/>
          </w:r>
        </w:p>
        <w:p w14:paraId="38D32FC3">
          <w:pPr>
            <w:pStyle w:val="167"/>
            <w:tabs>
              <w:tab w:val="right" w:leader="dot" w:pos="9406"/>
            </w:tabs>
          </w:pPr>
          <w:r>
            <w:fldChar w:fldCharType="begin"/>
          </w:r>
          <w:r>
            <w:instrText xml:space="preserve"> HYPERLINK \l _Toc31890_WPSOffice_Level1 </w:instrText>
          </w:r>
          <w:r>
            <w:fldChar w:fldCharType="separate"/>
          </w:r>
          <w:sdt>
            <w:sdtPr>
              <w:rPr>
                <w:rFonts w:asciiTheme="minorHAnsi" w:hAnsiTheme="minorHAnsi" w:eastAsiaTheme="minorEastAsia" w:cstheme="minorBidi"/>
                <w:sz w:val="22"/>
                <w:szCs w:val="22"/>
                <w:lang w:val="en-US" w:eastAsia="en-US" w:bidi="ar-SA"/>
              </w:rPr>
              <w:id w:val="147463875"/>
              <w:placeholder>
                <w:docPart w:val="{42e60278-7a66-4a80-abfa-3c1f04e9e297}"/>
              </w:placeholder>
            </w:sdtPr>
            <w:sdtEndPr>
              <w:rPr>
                <w:rFonts w:asciiTheme="minorHAnsi" w:hAnsiTheme="minorHAnsi" w:eastAsiaTheme="minorEastAsia" w:cstheme="minorBidi"/>
                <w:sz w:val="22"/>
                <w:szCs w:val="22"/>
                <w:lang w:val="en-US" w:eastAsia="en-US" w:bidi="ar-SA"/>
              </w:rPr>
            </w:sdtEndPr>
            <w:sdtContent>
              <w:r>
                <w:rPr>
                  <w:rFonts w:ascii="黑体" w:hAnsi="黑体" w:eastAsia="黑体" w:cstheme="minorBidi"/>
                </w:rPr>
                <w:t>格式2：法定代表人身份证明</w:t>
              </w:r>
            </w:sdtContent>
          </w:sdt>
          <w:r>
            <w:tab/>
          </w:r>
          <w:bookmarkStart w:id="6" w:name="_Toc31890_WPSOffice_Level1Page"/>
          <w:r>
            <w:t>2</w:t>
          </w:r>
          <w:bookmarkEnd w:id="6"/>
          <w:r>
            <w:rPr>
              <w:rFonts w:hint="eastAsia" w:eastAsia="宋体"/>
              <w:lang w:val="en-US" w:eastAsia="zh-CN"/>
            </w:rPr>
            <w:t>4</w:t>
          </w:r>
          <w:r>
            <w:fldChar w:fldCharType="end"/>
          </w:r>
        </w:p>
        <w:p w14:paraId="7684E6D0">
          <w:pPr>
            <w:pStyle w:val="167"/>
            <w:tabs>
              <w:tab w:val="right" w:leader="dot" w:pos="9406"/>
            </w:tabs>
          </w:pPr>
          <w:r>
            <w:fldChar w:fldCharType="begin"/>
          </w:r>
          <w:r>
            <w:instrText xml:space="preserve"> HYPERLINK \l _Toc9811_WPSOffice_Level1 </w:instrText>
          </w:r>
          <w:r>
            <w:fldChar w:fldCharType="separate"/>
          </w:r>
          <w:sdt>
            <w:sdtPr>
              <w:rPr>
                <w:rFonts w:asciiTheme="minorHAnsi" w:hAnsiTheme="minorHAnsi" w:eastAsiaTheme="minorEastAsia" w:cstheme="minorBidi"/>
                <w:sz w:val="22"/>
                <w:szCs w:val="22"/>
                <w:lang w:val="en-US" w:eastAsia="en-US" w:bidi="ar-SA"/>
              </w:rPr>
              <w:id w:val="147470910"/>
              <w:placeholder>
                <w:docPart w:val="{180e6688-6370-4a7f-a03c-f4bc609e9f62}"/>
              </w:placeholder>
            </w:sdtPr>
            <w:sdtEndPr>
              <w:rPr>
                <w:rFonts w:asciiTheme="minorHAnsi" w:hAnsiTheme="minorHAnsi" w:eastAsiaTheme="minorEastAsia" w:cstheme="minorBidi"/>
                <w:sz w:val="22"/>
                <w:szCs w:val="22"/>
                <w:lang w:val="en-US" w:eastAsia="en-US" w:bidi="ar-SA"/>
              </w:rPr>
            </w:sdtEndPr>
            <w:sdtContent>
              <w:r>
                <w:rPr>
                  <w:rFonts w:ascii="黑体" w:hAnsi="黑体" w:eastAsia="黑体" w:cstheme="minorBidi"/>
                </w:rPr>
                <w:t>格式3：法定代表人授权委托书</w:t>
              </w:r>
            </w:sdtContent>
          </w:sdt>
          <w:r>
            <w:tab/>
          </w:r>
          <w:bookmarkStart w:id="7" w:name="_Toc9811_WPSOffice_Level1Page"/>
          <w:r>
            <w:t>2</w:t>
          </w:r>
          <w:bookmarkEnd w:id="7"/>
          <w:r>
            <w:rPr>
              <w:rFonts w:hint="eastAsia" w:eastAsia="宋体"/>
              <w:lang w:val="en-US" w:eastAsia="zh-CN"/>
            </w:rPr>
            <w:t>5</w:t>
          </w:r>
          <w:r>
            <w:fldChar w:fldCharType="end"/>
          </w:r>
        </w:p>
        <w:p w14:paraId="3435D9B2">
          <w:pPr>
            <w:pStyle w:val="167"/>
            <w:tabs>
              <w:tab w:val="right" w:leader="dot" w:pos="9406"/>
            </w:tabs>
          </w:pPr>
          <w:r>
            <w:fldChar w:fldCharType="begin"/>
          </w:r>
          <w:r>
            <w:instrText xml:space="preserve"> HYPERLINK \l _Toc21241_WPSOffice_Level1 </w:instrText>
          </w:r>
          <w:r>
            <w:fldChar w:fldCharType="separate"/>
          </w:r>
          <w:sdt>
            <w:sdtPr>
              <w:rPr>
                <w:rFonts w:asciiTheme="minorHAnsi" w:hAnsiTheme="minorHAnsi" w:eastAsiaTheme="minorEastAsia" w:cstheme="minorBidi"/>
                <w:sz w:val="22"/>
                <w:szCs w:val="22"/>
                <w:lang w:val="en-US" w:eastAsia="en-US" w:bidi="ar-SA"/>
              </w:rPr>
              <w:id w:val="147468264"/>
              <w:placeholder>
                <w:docPart w:val="{2907322b-c9ed-409e-b52a-ff30565c150b}"/>
              </w:placeholder>
            </w:sdtPr>
            <w:sdtEndPr>
              <w:rPr>
                <w:rFonts w:asciiTheme="minorHAnsi" w:hAnsiTheme="minorHAnsi" w:eastAsiaTheme="minorEastAsia" w:cstheme="minorBidi"/>
                <w:sz w:val="22"/>
                <w:szCs w:val="22"/>
                <w:lang w:val="en-US" w:eastAsia="en-US" w:bidi="ar-SA"/>
              </w:rPr>
            </w:sdtEndPr>
            <w:sdtContent>
              <w:r>
                <w:rPr>
                  <w:rFonts w:ascii="黑体" w:hAnsi="黑体" w:eastAsia="黑体" w:cstheme="minorBidi"/>
                </w:rPr>
                <w:t>格式4：投标报价一览表</w:t>
              </w:r>
            </w:sdtContent>
          </w:sdt>
          <w:r>
            <w:tab/>
          </w:r>
          <w:bookmarkStart w:id="8" w:name="_Toc21241_WPSOffice_Level1Page"/>
          <w:r>
            <w:t>2</w:t>
          </w:r>
          <w:bookmarkEnd w:id="8"/>
          <w:r>
            <w:rPr>
              <w:rFonts w:hint="eastAsia" w:eastAsia="宋体"/>
              <w:lang w:val="en-US" w:eastAsia="zh-CN"/>
            </w:rPr>
            <w:t>6</w:t>
          </w:r>
          <w:r>
            <w:fldChar w:fldCharType="end"/>
          </w:r>
        </w:p>
        <w:p w14:paraId="30F9C280">
          <w:pPr>
            <w:pStyle w:val="167"/>
            <w:tabs>
              <w:tab w:val="right" w:leader="dot" w:pos="9406"/>
            </w:tabs>
          </w:pPr>
          <w:r>
            <w:fldChar w:fldCharType="begin"/>
          </w:r>
          <w:r>
            <w:instrText xml:space="preserve"> HYPERLINK \l _Toc19831_WPSOffice_Level1 </w:instrText>
          </w:r>
          <w:r>
            <w:fldChar w:fldCharType="separate"/>
          </w:r>
          <w:sdt>
            <w:sdtPr>
              <w:rPr>
                <w:rFonts w:asciiTheme="minorHAnsi" w:hAnsiTheme="minorHAnsi" w:eastAsiaTheme="minorEastAsia" w:cstheme="minorBidi"/>
                <w:sz w:val="22"/>
                <w:szCs w:val="22"/>
                <w:lang w:val="en-US" w:eastAsia="en-US" w:bidi="ar-SA"/>
              </w:rPr>
              <w:id w:val="147474217"/>
              <w:placeholder>
                <w:docPart w:val="{24b9ba23-1a0c-4664-9b0d-f5aac9486d41}"/>
              </w:placeholder>
            </w:sdtPr>
            <w:sdtEndPr>
              <w:rPr>
                <w:rFonts w:asciiTheme="minorHAnsi" w:hAnsiTheme="minorHAnsi" w:eastAsiaTheme="minorEastAsia" w:cstheme="minorBidi"/>
                <w:sz w:val="22"/>
                <w:szCs w:val="22"/>
                <w:lang w:val="en-US" w:eastAsia="en-US" w:bidi="ar-SA"/>
              </w:rPr>
            </w:sdtEndPr>
            <w:sdtContent>
              <w:r>
                <w:rPr>
                  <w:rFonts w:ascii="黑体" w:hAnsi="黑体" w:eastAsia="黑体" w:cstheme="minorBidi"/>
                </w:rPr>
                <w:t>格式5：分项报价明细表</w:t>
              </w:r>
            </w:sdtContent>
          </w:sdt>
          <w:r>
            <w:tab/>
          </w:r>
          <w:bookmarkStart w:id="9" w:name="_Toc19831_WPSOffice_Level1Page"/>
          <w:r>
            <w:t>2</w:t>
          </w:r>
          <w:bookmarkEnd w:id="9"/>
          <w:r>
            <w:rPr>
              <w:rFonts w:hint="eastAsia" w:eastAsia="宋体"/>
              <w:lang w:val="en-US" w:eastAsia="zh-CN"/>
            </w:rPr>
            <w:t>7</w:t>
          </w:r>
          <w:r>
            <w:fldChar w:fldCharType="end"/>
          </w:r>
        </w:p>
        <w:p w14:paraId="34382777">
          <w:pPr>
            <w:pStyle w:val="167"/>
            <w:tabs>
              <w:tab w:val="right" w:leader="dot" w:pos="9406"/>
            </w:tabs>
          </w:pPr>
          <w:r>
            <w:fldChar w:fldCharType="begin"/>
          </w:r>
          <w:r>
            <w:instrText xml:space="preserve"> HYPERLINK \l _Toc8726_WPSOffice_Level1 </w:instrText>
          </w:r>
          <w:r>
            <w:fldChar w:fldCharType="separate"/>
          </w:r>
          <w:sdt>
            <w:sdtPr>
              <w:rPr>
                <w:rFonts w:asciiTheme="minorHAnsi" w:hAnsiTheme="minorHAnsi" w:eastAsiaTheme="minorEastAsia" w:cstheme="minorBidi"/>
                <w:sz w:val="22"/>
                <w:szCs w:val="22"/>
                <w:lang w:val="en-US" w:eastAsia="en-US" w:bidi="ar-SA"/>
              </w:rPr>
              <w:id w:val="147482361"/>
              <w:placeholder>
                <w:docPart w:val="{bd60a44a-fd4a-4787-afcc-089c6b66dffc}"/>
              </w:placeholder>
            </w:sdtPr>
            <w:sdtEndPr>
              <w:rPr>
                <w:rFonts w:asciiTheme="minorHAnsi" w:hAnsiTheme="minorHAnsi" w:eastAsiaTheme="minorEastAsia" w:cstheme="minorBidi"/>
                <w:sz w:val="22"/>
                <w:szCs w:val="22"/>
                <w:lang w:val="en-US" w:eastAsia="en-US" w:bidi="ar-SA"/>
              </w:rPr>
            </w:sdtEndPr>
            <w:sdtContent>
              <w:r>
                <w:rPr>
                  <w:rFonts w:ascii="黑体" w:hAnsi="黑体" w:eastAsia="黑体" w:cstheme="minorBidi"/>
                </w:rPr>
                <w:t>格式6：技术参数响应偏离表</w:t>
              </w:r>
            </w:sdtContent>
          </w:sdt>
          <w:r>
            <w:tab/>
          </w:r>
          <w:bookmarkStart w:id="10" w:name="_Toc8726_WPSOffice_Level1Page"/>
          <w:r>
            <w:t>2</w:t>
          </w:r>
          <w:bookmarkEnd w:id="10"/>
          <w:r>
            <w:rPr>
              <w:rFonts w:hint="eastAsia" w:eastAsia="宋体"/>
              <w:lang w:val="en-US" w:eastAsia="zh-CN"/>
            </w:rPr>
            <w:t>8</w:t>
          </w:r>
          <w:r>
            <w:fldChar w:fldCharType="end"/>
          </w:r>
        </w:p>
        <w:p w14:paraId="771B395D">
          <w:pPr>
            <w:pStyle w:val="167"/>
            <w:tabs>
              <w:tab w:val="right" w:leader="dot" w:pos="9406"/>
            </w:tabs>
          </w:pPr>
          <w:r>
            <w:fldChar w:fldCharType="begin"/>
          </w:r>
          <w:r>
            <w:instrText xml:space="preserve"> HYPERLINK \l _Toc18338_WPSOffice_Level1 </w:instrText>
          </w:r>
          <w:r>
            <w:fldChar w:fldCharType="separate"/>
          </w:r>
          <w:sdt>
            <w:sdtPr>
              <w:rPr>
                <w:rFonts w:asciiTheme="minorHAnsi" w:hAnsiTheme="minorHAnsi" w:eastAsiaTheme="minorEastAsia" w:cstheme="minorBidi"/>
                <w:sz w:val="22"/>
                <w:szCs w:val="22"/>
                <w:lang w:val="en-US" w:eastAsia="en-US" w:bidi="ar-SA"/>
              </w:rPr>
              <w:id w:val="147467234"/>
              <w:placeholder>
                <w:docPart w:val="{4908f51b-bf9c-415b-a5bb-a03e90d36a69}"/>
              </w:placeholder>
            </w:sdtPr>
            <w:sdtEndPr>
              <w:rPr>
                <w:rFonts w:asciiTheme="minorHAnsi" w:hAnsiTheme="minorHAnsi" w:eastAsiaTheme="minorEastAsia" w:cstheme="minorBidi"/>
                <w:sz w:val="22"/>
                <w:szCs w:val="22"/>
                <w:lang w:val="en-US" w:eastAsia="en-US" w:bidi="ar-SA"/>
              </w:rPr>
            </w:sdtEndPr>
            <w:sdtContent>
              <w:r>
                <w:rPr>
                  <w:rFonts w:ascii="黑体" w:hAnsi="黑体" w:eastAsia="黑体" w:cstheme="minorBidi"/>
                </w:rPr>
                <w:t>格式7：同类项目业绩表</w:t>
              </w:r>
            </w:sdtContent>
          </w:sdt>
          <w:r>
            <w:tab/>
          </w:r>
          <w:bookmarkStart w:id="11" w:name="_Toc18338_WPSOffice_Level1Page"/>
          <w:r>
            <w:t>2</w:t>
          </w:r>
          <w:bookmarkEnd w:id="11"/>
          <w:r>
            <w:rPr>
              <w:rFonts w:hint="eastAsia" w:eastAsia="宋体"/>
              <w:lang w:val="en-US" w:eastAsia="zh-CN"/>
            </w:rPr>
            <w:t>9</w:t>
          </w:r>
          <w:r>
            <w:fldChar w:fldCharType="end"/>
          </w:r>
        </w:p>
        <w:p w14:paraId="1DC2DF38">
          <w:pPr>
            <w:pStyle w:val="167"/>
            <w:tabs>
              <w:tab w:val="right" w:leader="dot" w:pos="9406"/>
            </w:tabs>
          </w:pPr>
          <w:r>
            <w:fldChar w:fldCharType="begin"/>
          </w:r>
          <w:r>
            <w:instrText xml:space="preserve"> HYPERLINK \l _Toc23990_WPSOffice_Level1 </w:instrText>
          </w:r>
          <w:r>
            <w:fldChar w:fldCharType="separate"/>
          </w:r>
          <w:sdt>
            <w:sdtPr>
              <w:rPr>
                <w:rFonts w:asciiTheme="minorHAnsi" w:hAnsiTheme="minorHAnsi" w:eastAsiaTheme="minorEastAsia" w:cstheme="minorBidi"/>
                <w:sz w:val="22"/>
                <w:szCs w:val="22"/>
                <w:lang w:val="en-US" w:eastAsia="en-US" w:bidi="ar-SA"/>
              </w:rPr>
              <w:id w:val="147468521"/>
              <w:placeholder>
                <w:docPart w:val="{67e27c89-ecb2-46b0-ae27-3f025498b366}"/>
              </w:placeholder>
            </w:sdtPr>
            <w:sdtEndPr>
              <w:rPr>
                <w:rFonts w:asciiTheme="minorHAnsi" w:hAnsiTheme="minorHAnsi" w:eastAsiaTheme="minorEastAsia" w:cstheme="minorBidi"/>
                <w:sz w:val="22"/>
                <w:szCs w:val="22"/>
                <w:lang w:val="en-US" w:eastAsia="en-US" w:bidi="ar-SA"/>
              </w:rPr>
            </w:sdtEndPr>
            <w:sdtContent>
              <w:r>
                <w:rPr>
                  <w:rFonts w:ascii="黑体" w:hAnsi="黑体" w:eastAsia="黑体" w:cstheme="minorBidi"/>
                </w:rPr>
                <w:t>格式8：质量保证承诺书</w:t>
              </w:r>
            </w:sdtContent>
          </w:sdt>
          <w:r>
            <w:tab/>
          </w:r>
          <w:r>
            <w:rPr>
              <w:rFonts w:hint="eastAsia" w:eastAsia="宋体"/>
              <w:lang w:val="en-US" w:eastAsia="zh-CN"/>
            </w:rPr>
            <w:t>3</w:t>
          </w:r>
          <w:r>
            <w:fldChar w:fldCharType="end"/>
          </w:r>
          <w:bookmarkEnd w:id="1"/>
          <w:r>
            <w:rPr>
              <w:rFonts w:hint="eastAsia" w:eastAsia="宋体"/>
              <w:lang w:val="en-US" w:eastAsia="zh-CN"/>
            </w:rPr>
            <w:t>0</w:t>
          </w:r>
        </w:p>
      </w:sdtContent>
    </w:sdt>
    <w:p w14:paraId="5066FFEF">
      <w:pPr>
        <w:sectPr>
          <w:footerReference r:id="rId5" w:type="default"/>
          <w:pgSz w:w="12240" w:h="15840"/>
          <w:pgMar w:top="1417" w:right="1417" w:bottom="1417" w:left="1417" w:header="720" w:footer="720" w:gutter="0"/>
          <w:cols w:space="720" w:num="1"/>
          <w:docGrid w:linePitch="360" w:charSpace="0"/>
        </w:sectPr>
      </w:pPr>
    </w:p>
    <w:p w14:paraId="5EAF7C70">
      <w:pPr>
        <w:jc w:val="center"/>
        <w:rPr>
          <w:rFonts w:hint="default" w:eastAsia="黑体"/>
          <w:lang w:val="en-US" w:eastAsia="zh-CN"/>
        </w:rPr>
      </w:pPr>
      <w:bookmarkStart w:id="12" w:name="_Toc32105_WPSOffice_Level1"/>
      <w:r>
        <w:rPr>
          <w:rFonts w:ascii="黑体" w:hAnsi="黑体" w:eastAsia="黑体"/>
          <w:b/>
          <w:sz w:val="28"/>
        </w:rPr>
        <w:t>第一章  公开招标公告</w:t>
      </w:r>
      <w:bookmarkEnd w:id="12"/>
      <w:r>
        <w:rPr>
          <w:rFonts w:hint="eastAsia" w:ascii="黑体" w:hAnsi="黑体" w:eastAsia="黑体"/>
          <w:b/>
          <w:sz w:val="28"/>
          <w:lang w:eastAsia="zh-CN"/>
        </w:rPr>
        <w:t>（</w:t>
      </w:r>
      <w:r>
        <w:rPr>
          <w:rFonts w:hint="eastAsia" w:ascii="黑体" w:hAnsi="黑体" w:eastAsia="黑体"/>
          <w:b/>
          <w:sz w:val="28"/>
          <w:lang w:val="en-US" w:eastAsia="zh-CN"/>
        </w:rPr>
        <w:t>第二次）</w:t>
      </w:r>
    </w:p>
    <w:p w14:paraId="47B08E49">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一、招标条件</w:t>
      </w:r>
    </w:p>
    <w:p w14:paraId="439F4D51">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1.项目名称：厦门特运集团有限公司培训中心6台小型纯电动教练车采购项目</w:t>
      </w:r>
    </w:p>
    <w:p w14:paraId="627BDA63">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hAnsi="宋体" w:eastAsia="宋体"/>
          <w:b w:val="0"/>
          <w:sz w:val="24"/>
        </w:rPr>
      </w:pPr>
      <w:r>
        <w:rPr>
          <w:rFonts w:ascii="宋体" w:hAnsi="宋体" w:eastAsia="宋体"/>
          <w:b w:val="0"/>
          <w:sz w:val="24"/>
        </w:rPr>
        <w:t>2.招标编号：</w:t>
      </w:r>
      <w:r>
        <w:rPr>
          <w:rFonts w:hint="eastAsia" w:ascii="宋体" w:hAnsi="宋体" w:eastAsia="宋体"/>
          <w:b w:val="0"/>
          <w:sz w:val="24"/>
          <w:lang w:eastAsia="zh-CN"/>
        </w:rPr>
        <w:t>XMGJLCJT2026-JF002</w:t>
      </w:r>
    </w:p>
    <w:p w14:paraId="791C28D6">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hint="eastAsia" w:ascii="宋体" w:hAnsi="宋体" w:eastAsia="宋体"/>
          <w:b w:val="0"/>
          <w:sz w:val="24"/>
          <w:lang w:val="en-US" w:eastAsia="zh-CN"/>
        </w:rPr>
        <w:t>3.</w:t>
      </w:r>
      <w:r>
        <w:rPr>
          <w:rFonts w:ascii="宋体" w:hAnsi="宋体" w:eastAsia="宋体"/>
          <w:b w:val="0"/>
          <w:sz w:val="24"/>
        </w:rPr>
        <w:t>招标人：厦门特运集团有限公司培训中心</w:t>
      </w:r>
    </w:p>
    <w:p w14:paraId="253CC5E9">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4.资金来源：企业自筹，资金已足额到位</w:t>
      </w:r>
    </w:p>
    <w:p w14:paraId="19E46D4F">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5.采购方式：公开招标（自行组织）</w:t>
      </w:r>
    </w:p>
    <w:p w14:paraId="2F3D76C9">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hint="eastAsia" w:ascii="宋体" w:hAnsi="宋体" w:eastAsia="宋体"/>
          <w:b w:val="0"/>
          <w:sz w:val="24"/>
          <w:lang w:val="en-US" w:eastAsia="zh-CN"/>
        </w:rPr>
        <w:t>6</w:t>
      </w:r>
      <w:r>
        <w:rPr>
          <w:rFonts w:ascii="宋体" w:hAnsi="宋体" w:eastAsia="宋体"/>
          <w:b w:val="0"/>
          <w:sz w:val="24"/>
        </w:rPr>
        <w:t>.评标办法：最低价成交法</w:t>
      </w:r>
    </w:p>
    <w:p w14:paraId="06767B35">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二、项目概况与招标范围</w:t>
      </w:r>
    </w:p>
    <w:p w14:paraId="508FCBD5">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highlight w:val="none"/>
        </w:rPr>
      </w:pPr>
      <w:r>
        <w:rPr>
          <w:rFonts w:ascii="宋体" w:hAnsi="宋体" w:eastAsia="宋体"/>
          <w:b w:val="0"/>
          <w:sz w:val="24"/>
        </w:rPr>
        <w:t>1.采购内容：6台5座自动挡纯电动教练车，</w:t>
      </w:r>
      <w:r>
        <w:rPr>
          <w:rFonts w:ascii="宋体" w:hAnsi="宋体" w:eastAsia="宋体"/>
          <w:b w:val="0"/>
          <w:sz w:val="24"/>
          <w:highlight w:val="none"/>
        </w:rPr>
        <w:t>含整车、驾校标识喷涂、</w:t>
      </w:r>
      <w:r>
        <w:rPr>
          <w:rFonts w:hint="eastAsia" w:ascii="宋体" w:hAnsi="宋体" w:eastAsia="宋体"/>
          <w:b w:val="0"/>
          <w:sz w:val="24"/>
          <w:highlight w:val="none"/>
          <w:lang w:val="en-US" w:eastAsia="zh-CN"/>
        </w:rPr>
        <w:t>车辆注册登记</w:t>
      </w:r>
      <w:r>
        <w:rPr>
          <w:rFonts w:ascii="宋体" w:hAnsi="宋体" w:eastAsia="宋体"/>
          <w:b w:val="0"/>
          <w:sz w:val="24"/>
          <w:highlight w:val="none"/>
        </w:rPr>
        <w:t>等。</w:t>
      </w:r>
    </w:p>
    <w:p w14:paraId="258031EB">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2.采购数量：6台</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1"/>
        <w:gridCol w:w="2737"/>
        <w:gridCol w:w="561"/>
        <w:gridCol w:w="561"/>
        <w:gridCol w:w="1385"/>
        <w:gridCol w:w="1386"/>
        <w:gridCol w:w="1659"/>
      </w:tblGrid>
      <w:tr w14:paraId="0AA28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tcPr>
          <w:p w14:paraId="1F07AD55">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序号</w:t>
            </w:r>
          </w:p>
        </w:tc>
        <w:tc>
          <w:tcPr>
            <w:tcW w:w="2835" w:type="dxa"/>
          </w:tcPr>
          <w:p w14:paraId="5C97A8A2">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项目</w:t>
            </w:r>
          </w:p>
        </w:tc>
        <w:tc>
          <w:tcPr>
            <w:tcW w:w="567" w:type="dxa"/>
          </w:tcPr>
          <w:p w14:paraId="225C93C3">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单位</w:t>
            </w:r>
          </w:p>
        </w:tc>
        <w:tc>
          <w:tcPr>
            <w:tcW w:w="567" w:type="dxa"/>
          </w:tcPr>
          <w:p w14:paraId="29696918">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数量</w:t>
            </w:r>
          </w:p>
        </w:tc>
        <w:tc>
          <w:tcPr>
            <w:tcW w:w="1417" w:type="dxa"/>
          </w:tcPr>
          <w:p w14:paraId="0AA53F0A">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单车控制价（万元）</w:t>
            </w:r>
          </w:p>
        </w:tc>
        <w:tc>
          <w:tcPr>
            <w:tcW w:w="1417" w:type="dxa"/>
          </w:tcPr>
          <w:p w14:paraId="5AA75D66">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总价上限（万元）</w:t>
            </w:r>
          </w:p>
        </w:tc>
        <w:tc>
          <w:tcPr>
            <w:tcW w:w="1701" w:type="dxa"/>
          </w:tcPr>
          <w:p w14:paraId="77467C4C">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备注</w:t>
            </w:r>
          </w:p>
        </w:tc>
      </w:tr>
      <w:tr w14:paraId="1E9C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215D3408">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1</w:t>
            </w:r>
          </w:p>
        </w:tc>
        <w:tc>
          <w:tcPr>
            <w:tcW w:w="2835" w:type="dxa"/>
            <w:vAlign w:val="center"/>
          </w:tcPr>
          <w:p w14:paraId="52FE0F3E">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5座自动挡纯电动教练车</w:t>
            </w:r>
          </w:p>
        </w:tc>
        <w:tc>
          <w:tcPr>
            <w:tcW w:w="567" w:type="dxa"/>
            <w:vAlign w:val="center"/>
          </w:tcPr>
          <w:p w14:paraId="0DFEFC24">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台</w:t>
            </w:r>
          </w:p>
        </w:tc>
        <w:tc>
          <w:tcPr>
            <w:tcW w:w="567" w:type="dxa"/>
            <w:vAlign w:val="center"/>
          </w:tcPr>
          <w:p w14:paraId="53125BA2">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6</w:t>
            </w:r>
          </w:p>
        </w:tc>
        <w:tc>
          <w:tcPr>
            <w:tcW w:w="1417" w:type="dxa"/>
            <w:vAlign w:val="center"/>
          </w:tcPr>
          <w:p w14:paraId="13710325">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11</w:t>
            </w:r>
          </w:p>
        </w:tc>
        <w:tc>
          <w:tcPr>
            <w:tcW w:w="1417" w:type="dxa"/>
            <w:vAlign w:val="center"/>
          </w:tcPr>
          <w:p w14:paraId="26BAF018">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66</w:t>
            </w:r>
          </w:p>
        </w:tc>
        <w:tc>
          <w:tcPr>
            <w:tcW w:w="1701" w:type="dxa"/>
          </w:tcPr>
          <w:p w14:paraId="4049ED4B">
            <w:pPr>
              <w:pStyle w:val="2"/>
              <w:ind w:left="0" w:leftChars="0" w:firstLine="0" w:firstLineChars="0"/>
            </w:pPr>
            <w:r>
              <w:rPr>
                <w:rFonts w:ascii="宋体" w:hAnsi="宋体" w:eastAsia="宋体"/>
                <w:bCs/>
                <w:sz w:val="21"/>
                <w:szCs w:val="21"/>
              </w:rPr>
              <w:t>所报单价</w:t>
            </w:r>
            <w:r>
              <w:rPr>
                <w:rFonts w:hint="eastAsia" w:ascii="宋体" w:hAnsi="宋体" w:eastAsia="宋体"/>
                <w:bCs/>
                <w:sz w:val="21"/>
                <w:szCs w:val="21"/>
              </w:rPr>
              <w:t>含</w:t>
            </w:r>
            <w:r>
              <w:rPr>
                <w:rFonts w:hint="eastAsia" w:ascii="宋体" w:hAnsi="宋体" w:eastAsia="宋体"/>
                <w:bCs/>
                <w:sz w:val="21"/>
                <w:szCs w:val="21"/>
                <w:lang w:val="en-US" w:eastAsia="zh-CN"/>
              </w:rPr>
              <w:t>车辆</w:t>
            </w:r>
            <w:r>
              <w:rPr>
                <w:rFonts w:hint="eastAsia" w:ascii="宋体" w:hAnsi="宋体" w:eastAsia="宋体"/>
                <w:b/>
                <w:sz w:val="21"/>
                <w:szCs w:val="21"/>
                <w:lang w:val="en-US" w:eastAsia="zh-CN"/>
              </w:rPr>
              <w:t>注册登记</w:t>
            </w:r>
            <w:r>
              <w:rPr>
                <w:rFonts w:hint="eastAsia" w:ascii="宋体" w:hAnsi="宋体" w:eastAsia="宋体"/>
                <w:b/>
                <w:sz w:val="21"/>
                <w:szCs w:val="21"/>
              </w:rPr>
              <w:t>费、</w:t>
            </w:r>
            <w:r>
              <w:rPr>
                <w:rFonts w:hint="eastAsia" w:ascii="宋体" w:hAnsi="宋体" w:eastAsia="宋体"/>
                <w:bCs/>
                <w:sz w:val="21"/>
                <w:szCs w:val="21"/>
              </w:rPr>
              <w:t>含税价、含货物交付所需费用。</w:t>
            </w:r>
          </w:p>
          <w:p w14:paraId="1DDC0231"/>
        </w:tc>
      </w:tr>
    </w:tbl>
    <w:p w14:paraId="5D152E0C">
      <w:pPr>
        <w:keepNext w:val="0"/>
        <w:keepLines w:val="0"/>
        <w:pageBreakBefore w:val="0"/>
        <w:widowControl/>
        <w:kinsoku/>
        <w:wordWrap/>
        <w:overflowPunct/>
        <w:topLinePunct w:val="0"/>
        <w:autoSpaceDE/>
        <w:autoSpaceDN/>
        <w:bidi w:val="0"/>
        <w:adjustRightInd/>
        <w:snapToGrid/>
        <w:spacing w:after="0" w:line="360" w:lineRule="auto"/>
        <w:textAlignment w:val="auto"/>
      </w:pPr>
    </w:p>
    <w:p w14:paraId="18E19AA6">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注：以上价格不含车辆保险、车辆购置税、上牌相关税费。</w:t>
      </w:r>
    </w:p>
    <w:p w14:paraId="73978B9D">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highlight w:val="none"/>
        </w:rPr>
      </w:pPr>
      <w:r>
        <w:rPr>
          <w:rFonts w:ascii="宋体" w:hAnsi="宋体" w:eastAsia="宋体"/>
          <w:b w:val="0"/>
          <w:sz w:val="24"/>
        </w:rPr>
        <w:t>3.交付期限：合同签订后30</w:t>
      </w:r>
      <w:r>
        <w:rPr>
          <w:rFonts w:hint="eastAsia" w:ascii="宋体" w:hAnsi="宋体" w:eastAsia="宋体"/>
          <w:b w:val="0"/>
          <w:sz w:val="24"/>
          <w:lang w:eastAsia="zh-CN"/>
        </w:rPr>
        <w:t>日历日</w:t>
      </w:r>
      <w:r>
        <w:rPr>
          <w:rFonts w:ascii="宋体" w:hAnsi="宋体" w:eastAsia="宋体"/>
          <w:b w:val="0"/>
          <w:sz w:val="24"/>
        </w:rPr>
        <w:t>内完成全部车辆交付</w:t>
      </w:r>
      <w:r>
        <w:rPr>
          <w:rFonts w:hint="eastAsia" w:ascii="宋体" w:hAnsi="宋体" w:eastAsia="宋体"/>
          <w:b w:val="0"/>
          <w:sz w:val="24"/>
          <w:highlight w:val="none"/>
          <w:lang w:eastAsia="zh-CN"/>
        </w:rPr>
        <w:t>，</w:t>
      </w:r>
      <w:r>
        <w:rPr>
          <w:rFonts w:ascii="宋体" w:hAnsi="宋体" w:eastAsia="宋体"/>
          <w:b w:val="0"/>
          <w:sz w:val="24"/>
          <w:highlight w:val="none"/>
        </w:rPr>
        <w:t>驾校标识喷涂、</w:t>
      </w:r>
      <w:r>
        <w:rPr>
          <w:rFonts w:hint="eastAsia" w:ascii="宋体" w:hAnsi="宋体" w:eastAsia="宋体"/>
          <w:b w:val="0"/>
          <w:sz w:val="24"/>
          <w:highlight w:val="none"/>
          <w:lang w:val="en-US" w:eastAsia="zh-CN"/>
        </w:rPr>
        <w:t>车辆注册登记</w:t>
      </w:r>
      <w:r>
        <w:rPr>
          <w:rFonts w:ascii="宋体" w:hAnsi="宋体" w:eastAsia="宋体"/>
          <w:b w:val="0"/>
          <w:sz w:val="24"/>
          <w:highlight w:val="none"/>
        </w:rPr>
        <w:t>等。</w:t>
      </w:r>
    </w:p>
    <w:p w14:paraId="70060869">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4.交付地点：厦门市海沧区钟林里318号培训中心指定训练场。</w:t>
      </w:r>
    </w:p>
    <w:p w14:paraId="13E5BD2D">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highlight w:val="yellow"/>
        </w:rPr>
      </w:pPr>
      <w:r>
        <w:rPr>
          <w:rFonts w:ascii="宋体" w:hAnsi="宋体" w:eastAsia="宋体"/>
          <w:b w:val="0"/>
          <w:sz w:val="24"/>
        </w:rPr>
        <w:t>5.质保要求：</w:t>
      </w:r>
      <w:r>
        <w:rPr>
          <w:rFonts w:hint="eastAsia" w:ascii="宋体" w:hAnsi="宋体" w:eastAsia="宋体" w:cs="宋体"/>
          <w:sz w:val="24"/>
          <w:szCs w:val="24"/>
        </w:rPr>
        <w:t>电池、电机、电控三电系统质保为</w:t>
      </w:r>
      <w:r>
        <w:rPr>
          <w:rFonts w:hint="eastAsia" w:ascii="宋体" w:hAnsi="宋体" w:eastAsia="宋体" w:cs="宋体"/>
          <w:sz w:val="24"/>
          <w:szCs w:val="24"/>
          <w:highlight w:val="none"/>
        </w:rPr>
        <w:t>8年或</w:t>
      </w:r>
      <w:r>
        <w:rPr>
          <w:rFonts w:hint="eastAsia" w:ascii="宋体" w:hAnsi="宋体" w:eastAsia="宋体" w:cs="宋体"/>
          <w:sz w:val="24"/>
          <w:szCs w:val="24"/>
          <w:highlight w:val="none"/>
          <w:lang w:val="en-US" w:eastAsia="zh-CN"/>
        </w:rPr>
        <w:t>15</w:t>
      </w:r>
      <w:r>
        <w:rPr>
          <w:rFonts w:hint="eastAsia" w:ascii="宋体" w:hAnsi="宋体" w:eastAsia="宋体" w:cs="宋体"/>
          <w:sz w:val="24"/>
          <w:szCs w:val="24"/>
          <w:highlight w:val="none"/>
        </w:rPr>
        <w:t>万公里（以先到为</w:t>
      </w:r>
      <w:r>
        <w:rPr>
          <w:rFonts w:hint="eastAsia" w:ascii="宋体" w:hAnsi="宋体" w:eastAsia="宋体" w:cs="宋体"/>
          <w:sz w:val="24"/>
          <w:szCs w:val="24"/>
        </w:rPr>
        <w:t>准）；整车质保严格按照厂家保修服务手册执行，质保时间、行驶里程二者以先到为准。质保期内车辆出现质量问题，可前往厂家指定授权4S店开展检测、索赔业务。</w:t>
      </w:r>
    </w:p>
    <w:p w14:paraId="1F490514">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三、投标人资格要求</w:t>
      </w:r>
    </w:p>
    <w:p w14:paraId="624B0065">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1.主体资格：中华人民共和国境内合法注册的独立法人，具有有效的营业执照，经营范围含汽车整车生产或小型乘用车销售；不接受自然人投标，不接受联合体投标。</w:t>
      </w:r>
    </w:p>
    <w:p w14:paraId="76D55021">
      <w:pPr>
        <w:keepNext w:val="0"/>
        <w:keepLines w:val="0"/>
        <w:pageBreakBefore w:val="0"/>
        <w:widowControl/>
        <w:kinsoku/>
        <w:wordWrap/>
        <w:overflowPunct/>
        <w:topLinePunct w:val="0"/>
        <w:autoSpaceDE/>
        <w:autoSpaceDN/>
        <w:bidi w:val="0"/>
        <w:adjustRightInd/>
        <w:snapToGrid/>
        <w:spacing w:after="0" w:line="360" w:lineRule="auto"/>
        <w:ind w:firstLine="480" w:firstLineChars="200"/>
        <w:textAlignment w:val="auto"/>
        <w:rPr>
          <w:rFonts w:hint="eastAsia" w:ascii="宋体" w:hAnsi="宋体" w:eastAsia="宋体" w:cs="宋体"/>
          <w:highlight w:val="none"/>
        </w:rPr>
      </w:pPr>
      <w:r>
        <w:rPr>
          <w:rFonts w:ascii="宋体" w:hAnsi="宋体" w:eastAsia="宋体"/>
          <w:b w:val="0"/>
          <w:sz w:val="24"/>
        </w:rPr>
        <w:t>2.产品资质：</w:t>
      </w:r>
      <w:r>
        <w:rPr>
          <w:rFonts w:hint="eastAsia" w:ascii="宋体" w:hAnsi="宋体" w:eastAsia="宋体" w:cs="宋体"/>
          <w:highlight w:val="none"/>
        </w:rPr>
        <w:t>所投车型须已纳入工信部《道路机动车辆生产企业及产品公告》；符合《机动车驾驶员培训机构业务条件》（GB/T 30340—202</w:t>
      </w:r>
      <w:r>
        <w:rPr>
          <w:rFonts w:hint="eastAsia" w:ascii="宋体" w:hAnsi="宋体" w:eastAsia="宋体" w:cs="宋体"/>
          <w:highlight w:val="none"/>
          <w:lang w:val="en-US" w:eastAsia="zh-CN"/>
        </w:rPr>
        <w:t>5</w:t>
      </w:r>
      <w:r>
        <w:rPr>
          <w:rFonts w:hint="eastAsia" w:ascii="宋体" w:hAnsi="宋体" w:eastAsia="宋体" w:cs="宋体"/>
          <w:highlight w:val="none"/>
        </w:rPr>
        <w:t>）标准要求；可登记为教练车性质</w:t>
      </w:r>
      <w:r>
        <w:rPr>
          <w:rFonts w:hint="eastAsia" w:ascii="宋体" w:hAnsi="宋体" w:eastAsia="宋体" w:cs="宋体"/>
          <w:b w:val="0"/>
          <w:sz w:val="24"/>
          <w:highlight w:val="none"/>
        </w:rPr>
        <w:t>。</w:t>
      </w:r>
    </w:p>
    <w:p w14:paraId="38438762">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hint="eastAsia" w:ascii="宋体" w:hAnsi="宋体" w:eastAsia="宋体"/>
          <w:b w:val="0"/>
          <w:sz w:val="24"/>
          <w:lang w:val="en-US" w:eastAsia="zh-CN"/>
        </w:rPr>
        <w:t>3</w:t>
      </w:r>
      <w:r>
        <w:rPr>
          <w:rFonts w:ascii="宋体" w:hAnsi="宋体" w:eastAsia="宋体"/>
          <w:b w:val="0"/>
          <w:sz w:val="24"/>
        </w:rPr>
        <w:t>.信用要求：近三年无重大质量违法记录、无招投标失信记录；提供</w:t>
      </w:r>
      <w:r>
        <w:rPr>
          <w:rFonts w:hint="eastAsia" w:ascii="宋体" w:hAnsi="宋体" w:eastAsia="宋体" w:cs="宋体"/>
          <w:b w:val="0"/>
          <w:sz w:val="24"/>
        </w:rPr>
        <w:t>“</w:t>
      </w:r>
      <w:r>
        <w:rPr>
          <w:rFonts w:ascii="宋体" w:hAnsi="宋体" w:eastAsia="宋体"/>
          <w:b w:val="0"/>
          <w:sz w:val="24"/>
        </w:rPr>
        <w:t>信用中国</w:t>
      </w:r>
      <w:r>
        <w:rPr>
          <w:rFonts w:hint="default" w:ascii="宋体" w:hAnsi="宋体" w:eastAsia="宋体"/>
          <w:b w:val="0"/>
          <w:sz w:val="24"/>
          <w:lang w:val="en-US" w:eastAsia="zh-CN"/>
        </w:rPr>
        <w:t>”</w:t>
      </w:r>
      <w:r>
        <w:rPr>
          <w:rFonts w:ascii="宋体" w:hAnsi="宋体" w:eastAsia="宋体"/>
          <w:b w:val="0"/>
          <w:sz w:val="24"/>
        </w:rPr>
        <w:t>网站无失信查询截图；书面承诺无虚假供货、无翻新车/库存车。</w:t>
      </w:r>
    </w:p>
    <w:p w14:paraId="0C0CAAC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hint="eastAsia" w:ascii="宋体" w:hAnsi="宋体" w:eastAsia="宋体"/>
          <w:b w:val="0"/>
          <w:sz w:val="24"/>
          <w:lang w:val="en-US" w:eastAsia="zh-CN"/>
        </w:rPr>
        <w:t>4</w:t>
      </w:r>
      <w:r>
        <w:rPr>
          <w:rFonts w:ascii="宋体" w:hAnsi="宋体" w:eastAsia="宋体"/>
          <w:b w:val="0"/>
          <w:sz w:val="24"/>
        </w:rPr>
        <w:t>.售后能力：在福建省内设有品牌官方售后服务网点，厦门本地具备24小时维修救援能力，提供网点地址、联系方式证明材料。</w:t>
      </w:r>
    </w:p>
    <w:p w14:paraId="2ADA97FB">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hint="eastAsia" w:ascii="宋体" w:hAnsi="宋体" w:eastAsia="宋体"/>
          <w:b w:val="0"/>
          <w:sz w:val="24"/>
          <w:lang w:val="en-US" w:eastAsia="zh-CN"/>
        </w:rPr>
        <w:t>5</w:t>
      </w:r>
      <w:r>
        <w:rPr>
          <w:rFonts w:ascii="宋体" w:hAnsi="宋体" w:eastAsia="宋体"/>
          <w:b w:val="0"/>
          <w:sz w:val="24"/>
        </w:rPr>
        <w:t>.财务要求：提供近一年完整财务报表，具备足额供货履约能力。</w:t>
      </w:r>
    </w:p>
    <w:p w14:paraId="1E160B97">
      <w:pPr>
        <w:keepNext w:val="0"/>
        <w:keepLines w:val="0"/>
        <w:pageBreakBefore w:val="0"/>
        <w:widowControl/>
        <w:kinsoku/>
        <w:wordWrap/>
        <w:overflowPunct/>
        <w:topLinePunct w:val="0"/>
        <w:autoSpaceDE/>
        <w:autoSpaceDN/>
        <w:bidi w:val="0"/>
        <w:adjustRightInd/>
        <w:snapToGrid/>
        <w:spacing w:after="0" w:line="360" w:lineRule="auto"/>
        <w:textAlignment w:val="auto"/>
        <w:outlineLvl w:val="1"/>
        <w:rPr>
          <w:rFonts w:hint="eastAsia" w:ascii="黑体" w:hAnsi="黑体" w:eastAsia="黑体"/>
          <w:b/>
          <w:sz w:val="28"/>
        </w:rPr>
      </w:pPr>
      <w:r>
        <w:rPr>
          <w:rFonts w:ascii="黑体" w:hAnsi="黑体" w:eastAsia="黑体"/>
          <w:b/>
          <w:sz w:val="24"/>
        </w:rPr>
        <w:t>四、</w:t>
      </w:r>
      <w:r>
        <w:rPr>
          <w:rFonts w:ascii="黑体" w:hAnsi="黑体" w:eastAsia="黑体"/>
          <w:b/>
          <w:sz w:val="28"/>
        </w:rPr>
        <w:t>招标文件获取</w:t>
      </w:r>
      <w:r>
        <w:rPr>
          <w:rFonts w:hint="eastAsia" w:ascii="黑体" w:hAnsi="黑体" w:eastAsia="黑体"/>
          <w:b/>
          <w:sz w:val="28"/>
        </w:rPr>
        <w:t>时间、方式</w:t>
      </w:r>
    </w:p>
    <w:p w14:paraId="60566C71">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highlight w:val="none"/>
          <w:lang w:eastAsia="zh-CN"/>
        </w:rPr>
      </w:pPr>
      <w:r>
        <w:rPr>
          <w:rFonts w:hint="eastAsia" w:ascii="宋体" w:hAnsi="宋体" w:eastAsia="宋体"/>
          <w:b w:val="0"/>
          <w:sz w:val="24"/>
          <w:highlight w:val="none"/>
          <w:lang w:val="en-US" w:eastAsia="zh-CN"/>
        </w:rPr>
        <w:t>1.</w:t>
      </w:r>
      <w:r>
        <w:rPr>
          <w:rFonts w:hint="eastAsia" w:ascii="宋体" w:hAnsi="宋体" w:eastAsia="宋体"/>
          <w:b w:val="0"/>
          <w:sz w:val="24"/>
          <w:highlight w:val="none"/>
        </w:rPr>
        <w:t>从公告发布之日起在厦门市人民政府国有资产监督管理委员会（http://gzw.xm.gov.cn）</w:t>
      </w:r>
      <w:r>
        <w:rPr>
          <w:rFonts w:hint="eastAsia" w:ascii="宋体" w:hAnsi="宋体" w:eastAsia="宋体"/>
          <w:b w:val="0"/>
          <w:sz w:val="24"/>
          <w:highlight w:val="none"/>
          <w:lang w:eastAsia="zh-CN"/>
        </w:rPr>
        <w:t>、</w:t>
      </w:r>
      <w:r>
        <w:rPr>
          <w:rFonts w:hint="eastAsia" w:ascii="宋体" w:hAnsi="宋体" w:eastAsia="宋体"/>
          <w:b w:val="0"/>
          <w:sz w:val="24"/>
          <w:highlight w:val="none"/>
        </w:rPr>
        <w:t>厦门公交集团(https://www.xmbus.com)招租招标专区发布的公告附件中自行下载招标文件</w:t>
      </w:r>
      <w:r>
        <w:rPr>
          <w:rFonts w:hint="eastAsia" w:ascii="宋体" w:hAnsi="宋体" w:eastAsia="宋体"/>
          <w:b w:val="0"/>
          <w:sz w:val="24"/>
          <w:highlight w:val="none"/>
          <w:lang w:eastAsia="zh-CN"/>
        </w:rPr>
        <w:t>。</w:t>
      </w:r>
    </w:p>
    <w:p w14:paraId="15CBB419">
      <w:pPr>
        <w:keepNext w:val="0"/>
        <w:keepLines w:val="0"/>
        <w:pageBreakBefore w:val="0"/>
        <w:widowControl/>
        <w:kinsoku/>
        <w:wordWrap/>
        <w:overflowPunct/>
        <w:topLinePunct w:val="0"/>
        <w:autoSpaceDE/>
        <w:autoSpaceDN/>
        <w:bidi w:val="0"/>
        <w:adjustRightInd/>
        <w:snapToGrid/>
        <w:spacing w:after="0" w:line="360" w:lineRule="auto"/>
        <w:ind w:right="825" w:rightChars="375"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2.招标文件售价：人民币0元/份。</w:t>
      </w:r>
    </w:p>
    <w:p w14:paraId="6A5DF74F">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ascii="宋体" w:hAnsi="宋体" w:eastAsia="宋体"/>
          <w:b w:val="0"/>
          <w:sz w:val="24"/>
        </w:rPr>
      </w:pPr>
      <w:r>
        <w:rPr>
          <w:rFonts w:hint="eastAsia" w:ascii="宋体" w:hAnsi="宋体" w:eastAsia="宋体"/>
          <w:b w:val="0"/>
          <w:sz w:val="24"/>
          <w:lang w:val="en-US" w:eastAsia="zh-CN"/>
        </w:rPr>
        <w:t>3</w:t>
      </w:r>
      <w:r>
        <w:rPr>
          <w:rFonts w:ascii="宋体" w:hAnsi="宋体" w:eastAsia="宋体"/>
          <w:b w:val="0"/>
          <w:sz w:val="24"/>
        </w:rPr>
        <w:t>.澄清答疑：投标人需在投标截止10个工作日前书面提交疑问，招标人统一书面回复全部潜在投标人。</w:t>
      </w:r>
    </w:p>
    <w:p w14:paraId="693DBD39">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五、投标文件的递交及开标</w:t>
      </w:r>
    </w:p>
    <w:p w14:paraId="750BDE46">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rPr>
          <w:rFonts w:hint="eastAsia" w:ascii="宋体" w:hAnsi="宋体" w:eastAsia="宋体" w:cs="宋体"/>
        </w:rPr>
      </w:pPr>
      <w:r>
        <w:rPr>
          <w:rFonts w:hint="eastAsia" w:ascii="宋体" w:hAnsi="宋体" w:eastAsia="宋体" w:cs="宋体"/>
          <w:b w:val="0"/>
          <w:sz w:val="24"/>
        </w:rPr>
        <w:t>1.投标文件递交截止时间：2026年</w:t>
      </w:r>
      <w:r>
        <w:rPr>
          <w:rFonts w:hint="eastAsia" w:ascii="宋体" w:hAnsi="宋体" w:eastAsia="宋体" w:cs="宋体"/>
          <w:b w:val="0"/>
          <w:sz w:val="24"/>
          <w:lang w:val="en-US" w:eastAsia="zh-CN"/>
        </w:rPr>
        <w:t>10</w:t>
      </w:r>
      <w:r>
        <w:rPr>
          <w:rFonts w:hint="eastAsia" w:ascii="宋体" w:hAnsi="宋体" w:eastAsia="宋体" w:cs="宋体"/>
          <w:b w:val="0"/>
          <w:sz w:val="24"/>
        </w:rPr>
        <w:t>月</w:t>
      </w:r>
      <w:r>
        <w:rPr>
          <w:rFonts w:hint="eastAsia" w:ascii="宋体" w:hAnsi="宋体" w:eastAsia="宋体" w:cs="宋体"/>
          <w:b w:val="0"/>
          <w:sz w:val="24"/>
          <w:highlight w:val="none"/>
          <w:lang w:val="en-US" w:eastAsia="zh-CN"/>
        </w:rPr>
        <w:t>20</w:t>
      </w:r>
      <w:r>
        <w:rPr>
          <w:rFonts w:hint="eastAsia" w:ascii="宋体" w:hAnsi="宋体" w:eastAsia="宋体" w:cs="宋体"/>
          <w:b w:val="0"/>
          <w:sz w:val="24"/>
        </w:rPr>
        <w:t>日9:00（北京时间），逾期拒收</w:t>
      </w:r>
    </w:p>
    <w:p w14:paraId="3D2911B7">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rPr>
          <w:rFonts w:hint="eastAsia" w:ascii="宋体" w:hAnsi="宋体" w:eastAsia="宋体" w:cs="宋体"/>
          <w:b w:val="0"/>
          <w:sz w:val="24"/>
          <w:lang w:val="en-US" w:eastAsia="zh-CN"/>
        </w:rPr>
      </w:pPr>
      <w:r>
        <w:rPr>
          <w:rFonts w:hint="eastAsia" w:ascii="宋体" w:hAnsi="宋体" w:eastAsia="宋体" w:cs="宋体"/>
          <w:b w:val="0"/>
          <w:sz w:val="24"/>
        </w:rPr>
        <w:t>2.递交地点：</w:t>
      </w:r>
      <w:bookmarkStart w:id="13" w:name="OLE_LINK1"/>
      <w:r>
        <w:rPr>
          <w:rFonts w:hint="eastAsia" w:ascii="宋体" w:hAnsi="宋体" w:eastAsia="宋体" w:cs="宋体"/>
          <w:b w:val="0"/>
          <w:sz w:val="24"/>
        </w:rPr>
        <w:t>厦门市</w:t>
      </w:r>
      <w:r>
        <w:rPr>
          <w:rFonts w:hint="eastAsia" w:ascii="宋体" w:hAnsi="宋体" w:eastAsia="宋体" w:cs="宋体"/>
          <w:b w:val="0"/>
          <w:sz w:val="24"/>
          <w:lang w:val="en-US" w:eastAsia="zh-CN"/>
        </w:rPr>
        <w:t>思明区莲岳</w:t>
      </w:r>
      <w:r>
        <w:rPr>
          <w:rFonts w:hint="eastAsia" w:ascii="宋体" w:hAnsi="宋体" w:eastAsia="宋体" w:cs="宋体"/>
          <w:b w:val="0"/>
          <w:sz w:val="24"/>
        </w:rPr>
        <w:t>路</w:t>
      </w:r>
      <w:r>
        <w:rPr>
          <w:rFonts w:hint="eastAsia" w:ascii="宋体" w:hAnsi="宋体" w:eastAsia="宋体" w:cs="宋体"/>
          <w:b w:val="0"/>
          <w:sz w:val="24"/>
          <w:lang w:val="en-US" w:eastAsia="zh-CN"/>
        </w:rPr>
        <w:t>221</w:t>
      </w:r>
      <w:r>
        <w:rPr>
          <w:rFonts w:hint="eastAsia" w:ascii="宋体" w:hAnsi="宋体" w:eastAsia="宋体" w:cs="宋体"/>
          <w:b w:val="0"/>
          <w:sz w:val="24"/>
        </w:rPr>
        <w:t>号</w:t>
      </w:r>
      <w:r>
        <w:rPr>
          <w:rFonts w:hint="eastAsia" w:ascii="宋体" w:hAnsi="宋体" w:eastAsia="宋体" w:cs="宋体"/>
          <w:b w:val="0"/>
          <w:sz w:val="24"/>
          <w:lang w:eastAsia="zh-CN"/>
        </w:rPr>
        <w:t>（</w:t>
      </w:r>
      <w:r>
        <w:rPr>
          <w:rFonts w:hint="eastAsia" w:ascii="宋体" w:hAnsi="宋体" w:eastAsia="宋体" w:cs="宋体"/>
          <w:b w:val="0"/>
          <w:sz w:val="24"/>
          <w:lang w:val="en-US" w:eastAsia="zh-CN"/>
        </w:rPr>
        <w:t>公交大厦）C栋703室（综合办公室）</w:t>
      </w:r>
      <w:bookmarkEnd w:id="13"/>
    </w:p>
    <w:p w14:paraId="5CD59D07">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rPr>
          <w:rFonts w:hint="eastAsia" w:ascii="宋体" w:hAnsi="宋体" w:eastAsia="宋体" w:cs="宋体"/>
        </w:rPr>
      </w:pPr>
      <w:r>
        <w:rPr>
          <w:rFonts w:hint="eastAsia" w:ascii="宋体" w:hAnsi="宋体" w:eastAsia="宋体" w:cs="宋体"/>
          <w:b w:val="0"/>
          <w:sz w:val="24"/>
        </w:rPr>
        <w:t>3.开标时间：2026年</w:t>
      </w:r>
      <w:r>
        <w:rPr>
          <w:rFonts w:hint="eastAsia" w:ascii="宋体" w:hAnsi="宋体" w:eastAsia="宋体" w:cs="宋体"/>
          <w:b w:val="0"/>
          <w:sz w:val="24"/>
          <w:lang w:val="en-US" w:eastAsia="zh-CN"/>
        </w:rPr>
        <w:t>10</w:t>
      </w:r>
      <w:r>
        <w:rPr>
          <w:rFonts w:hint="eastAsia" w:ascii="宋体" w:hAnsi="宋体" w:eastAsia="宋体" w:cs="宋体"/>
          <w:b w:val="0"/>
          <w:sz w:val="24"/>
        </w:rPr>
        <w:t>月</w:t>
      </w:r>
      <w:r>
        <w:rPr>
          <w:rFonts w:hint="eastAsia" w:ascii="宋体" w:hAnsi="宋体" w:eastAsia="宋体" w:cs="宋体"/>
          <w:b w:val="0"/>
          <w:sz w:val="24"/>
          <w:highlight w:val="none"/>
          <w:lang w:val="en-US" w:eastAsia="zh-CN"/>
        </w:rPr>
        <w:t>20</w:t>
      </w:r>
      <w:r>
        <w:rPr>
          <w:rFonts w:hint="eastAsia" w:ascii="宋体" w:hAnsi="宋体" w:eastAsia="宋体" w:cs="宋体"/>
          <w:b w:val="0"/>
          <w:sz w:val="24"/>
        </w:rPr>
        <w:t>日9:30</w:t>
      </w:r>
    </w:p>
    <w:p w14:paraId="36FFF666">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rPr>
          <w:rFonts w:hint="eastAsia" w:ascii="宋体" w:hAnsi="宋体" w:eastAsia="宋体"/>
          <w:b w:val="0"/>
          <w:sz w:val="24"/>
        </w:rPr>
      </w:pPr>
      <w:r>
        <w:rPr>
          <w:rFonts w:ascii="宋体" w:hAnsi="宋体" w:eastAsia="宋体"/>
          <w:b w:val="0"/>
          <w:sz w:val="24"/>
        </w:rPr>
        <w:t>4.开标地点：</w:t>
      </w:r>
      <w:r>
        <w:rPr>
          <w:rFonts w:hint="eastAsia" w:ascii="宋体" w:hAnsi="宋体" w:eastAsia="宋体"/>
          <w:b w:val="0"/>
          <w:sz w:val="24"/>
        </w:rPr>
        <w:t>厦门市</w:t>
      </w:r>
      <w:r>
        <w:rPr>
          <w:rFonts w:hint="eastAsia" w:ascii="宋体" w:hAnsi="宋体" w:eastAsia="宋体"/>
          <w:b w:val="0"/>
          <w:sz w:val="24"/>
          <w:lang w:val="en-US" w:eastAsia="zh-CN"/>
        </w:rPr>
        <w:t>思明区莲岳</w:t>
      </w:r>
      <w:r>
        <w:rPr>
          <w:rFonts w:hint="eastAsia" w:ascii="宋体" w:hAnsi="宋体" w:eastAsia="宋体"/>
          <w:b w:val="0"/>
          <w:sz w:val="24"/>
        </w:rPr>
        <w:t>路</w:t>
      </w:r>
      <w:r>
        <w:rPr>
          <w:rFonts w:hint="eastAsia" w:ascii="宋体" w:hAnsi="宋体" w:eastAsia="宋体"/>
          <w:b w:val="0"/>
          <w:sz w:val="24"/>
          <w:lang w:val="en-US" w:eastAsia="zh-CN"/>
        </w:rPr>
        <w:t>221</w:t>
      </w:r>
      <w:r>
        <w:rPr>
          <w:rFonts w:hint="eastAsia" w:ascii="宋体" w:hAnsi="宋体" w:eastAsia="宋体"/>
          <w:b w:val="0"/>
          <w:sz w:val="24"/>
        </w:rPr>
        <w:t>号</w:t>
      </w:r>
      <w:r>
        <w:rPr>
          <w:rFonts w:hint="eastAsia" w:ascii="宋体" w:hAnsi="宋体" w:eastAsia="宋体"/>
          <w:b w:val="0"/>
          <w:sz w:val="24"/>
          <w:lang w:eastAsia="zh-CN"/>
        </w:rPr>
        <w:t>（</w:t>
      </w:r>
      <w:r>
        <w:rPr>
          <w:rFonts w:hint="eastAsia" w:ascii="宋体" w:hAnsi="宋体" w:eastAsia="宋体"/>
          <w:b w:val="0"/>
          <w:sz w:val="24"/>
          <w:lang w:val="en-US" w:eastAsia="zh-CN"/>
        </w:rPr>
        <w:t>公交大厦）C栋7</w:t>
      </w:r>
      <w:r>
        <w:rPr>
          <w:rFonts w:hint="eastAsia" w:ascii="宋体" w:hAnsi="宋体" w:eastAsia="宋体"/>
          <w:b w:val="0"/>
          <w:sz w:val="24"/>
        </w:rPr>
        <w:t>楼会议室</w:t>
      </w:r>
    </w:p>
    <w:p w14:paraId="430FDB2A">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outlineLvl w:val="2"/>
      </w:pPr>
      <w:r>
        <w:rPr>
          <w:rFonts w:ascii="宋体" w:hAnsi="宋体" w:eastAsia="宋体"/>
          <w:b w:val="0"/>
          <w:sz w:val="24"/>
        </w:rPr>
        <w:t>5.投标保证金：各标段单独缴纳，投标截止前对公转账，未到账视为无效投标</w:t>
      </w:r>
    </w:p>
    <w:p w14:paraId="0058901E">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六、投标保证金</w:t>
      </w:r>
    </w:p>
    <w:p w14:paraId="00DD5DA3">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1.金额：人民币1.32万元（总控制价的2%）。</w:t>
      </w:r>
    </w:p>
    <w:p w14:paraId="5E97885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2.缴纳方式：仅接受投标人对公账户银行转账，不接受现金、个人转账、保函等其他形式。</w:t>
      </w:r>
    </w:p>
    <w:p w14:paraId="7B396177">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3.到账要求：投标截止时间前足额到账，转账时须备注</w:t>
      </w:r>
      <w:r>
        <w:rPr>
          <w:rFonts w:hint="eastAsia" w:ascii="宋体" w:hAnsi="宋体" w:eastAsia="宋体" w:cs="宋体"/>
          <w:b w:val="0"/>
          <w:sz w:val="24"/>
        </w:rPr>
        <w:t>“</w:t>
      </w:r>
      <w:r>
        <w:rPr>
          <w:rFonts w:hint="eastAsia" w:ascii="宋体" w:hAnsi="宋体" w:eastAsia="宋体"/>
          <w:b w:val="0"/>
          <w:sz w:val="24"/>
          <w:lang w:eastAsia="zh-CN"/>
        </w:rPr>
        <w:t>XMGJLCJT2026-JF002</w:t>
      </w:r>
      <w:r>
        <w:rPr>
          <w:rFonts w:ascii="宋体" w:hAnsi="宋体" w:eastAsia="宋体"/>
          <w:b w:val="0"/>
          <w:sz w:val="24"/>
        </w:rPr>
        <w:t>教练车投标保证金</w:t>
      </w:r>
      <w:r>
        <w:rPr>
          <w:rFonts w:hint="default" w:ascii="宋体" w:hAnsi="宋体" w:eastAsia="宋体"/>
          <w:b w:val="0"/>
          <w:sz w:val="24"/>
          <w:lang w:val="en-US" w:eastAsia="zh-CN"/>
        </w:rPr>
        <w:t>”</w:t>
      </w:r>
      <w:r>
        <w:rPr>
          <w:rFonts w:ascii="宋体" w:hAnsi="宋体" w:eastAsia="宋体"/>
          <w:b w:val="0"/>
          <w:sz w:val="24"/>
        </w:rPr>
        <w:t>。</w:t>
      </w:r>
    </w:p>
    <w:p w14:paraId="76E85892">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4. 收款账户信息：</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6803"/>
      </w:tblGrid>
      <w:tr w14:paraId="78DF4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029EBCDC">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项目</w:t>
            </w:r>
          </w:p>
        </w:tc>
        <w:tc>
          <w:tcPr>
            <w:tcW w:w="6803" w:type="dxa"/>
          </w:tcPr>
          <w:p w14:paraId="24F98B7D">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内容</w:t>
            </w:r>
          </w:p>
        </w:tc>
      </w:tr>
      <w:tr w14:paraId="3D6E3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0B8315D0">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收款单位</w:t>
            </w:r>
          </w:p>
        </w:tc>
        <w:tc>
          <w:tcPr>
            <w:tcW w:w="6803" w:type="dxa"/>
          </w:tcPr>
          <w:p w14:paraId="6860B44A">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厦门特运集团有限公司培训中心</w:t>
            </w:r>
          </w:p>
        </w:tc>
      </w:tr>
      <w:tr w14:paraId="1600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5C91A33A">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纳税人识别号</w:t>
            </w:r>
          </w:p>
        </w:tc>
        <w:tc>
          <w:tcPr>
            <w:tcW w:w="6803" w:type="dxa"/>
          </w:tcPr>
          <w:p w14:paraId="77EEE14B">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91350200855018847K</w:t>
            </w:r>
          </w:p>
        </w:tc>
      </w:tr>
      <w:tr w14:paraId="3F900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2677C1B8">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开户行</w:t>
            </w:r>
          </w:p>
        </w:tc>
        <w:tc>
          <w:tcPr>
            <w:tcW w:w="6803" w:type="dxa"/>
          </w:tcPr>
          <w:p w14:paraId="0CA35685">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兴业银行禾祥西支行</w:t>
            </w:r>
          </w:p>
        </w:tc>
      </w:tr>
      <w:tr w14:paraId="3862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41B223D0">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银行账号</w:t>
            </w:r>
          </w:p>
        </w:tc>
        <w:tc>
          <w:tcPr>
            <w:tcW w:w="6803" w:type="dxa"/>
          </w:tcPr>
          <w:p w14:paraId="13C2B0D6">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129230100100165997</w:t>
            </w:r>
          </w:p>
        </w:tc>
      </w:tr>
    </w:tbl>
    <w:p w14:paraId="17718941">
      <w:pPr>
        <w:keepNext w:val="0"/>
        <w:keepLines w:val="0"/>
        <w:pageBreakBefore w:val="0"/>
        <w:widowControl/>
        <w:kinsoku/>
        <w:wordWrap/>
        <w:overflowPunct/>
        <w:topLinePunct w:val="0"/>
        <w:autoSpaceDE/>
        <w:autoSpaceDN/>
        <w:bidi w:val="0"/>
        <w:adjustRightInd/>
        <w:snapToGrid/>
        <w:spacing w:after="0" w:line="360" w:lineRule="auto"/>
        <w:textAlignment w:val="auto"/>
      </w:pPr>
    </w:p>
    <w:p w14:paraId="08AB5100">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七、发布公告的媒介</w:t>
      </w:r>
    </w:p>
    <w:p w14:paraId="0D8FCF1E">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cs="宋体"/>
          <w:highlight w:val="none"/>
        </w:rPr>
      </w:pPr>
      <w:r>
        <w:rPr>
          <w:rFonts w:hint="eastAsia" w:ascii="宋体" w:hAnsi="宋体" w:eastAsia="宋体" w:cs="宋体"/>
          <w:b w:val="0"/>
          <w:sz w:val="24"/>
          <w:highlight w:val="none"/>
        </w:rPr>
        <w:t>厦门市人民政府国有资产监督管理委员会（http://gzw.xm.gov.cn）</w:t>
      </w:r>
      <w:r>
        <w:rPr>
          <w:rFonts w:hint="eastAsia" w:ascii="宋体" w:hAnsi="宋体" w:eastAsia="宋体" w:cs="宋体"/>
          <w:b w:val="0"/>
          <w:sz w:val="24"/>
          <w:highlight w:val="none"/>
          <w:lang w:eastAsia="zh-CN"/>
        </w:rPr>
        <w:t>、</w:t>
      </w:r>
      <w:r>
        <w:rPr>
          <w:rFonts w:hint="eastAsia" w:ascii="宋体" w:hAnsi="宋体" w:eastAsia="宋体" w:cs="宋体"/>
          <w:b w:val="0"/>
          <w:sz w:val="24"/>
          <w:highlight w:val="none"/>
        </w:rPr>
        <w:t>厦门公交集团(https://www.xmbus.com)招租招标专区发布的公告</w:t>
      </w:r>
      <w:r>
        <w:rPr>
          <w:rFonts w:hint="eastAsia" w:ascii="宋体" w:hAnsi="宋体" w:eastAsia="宋体" w:cs="宋体"/>
          <w:b w:val="0"/>
          <w:sz w:val="24"/>
          <w:highlight w:val="none"/>
          <w:lang w:eastAsia="zh-CN"/>
        </w:rPr>
        <w:t>，</w:t>
      </w:r>
      <w:r>
        <w:rPr>
          <w:rFonts w:hint="eastAsia" w:ascii="宋体" w:hAnsi="宋体" w:eastAsia="宋体" w:cs="宋体"/>
          <w:b w:val="0"/>
          <w:sz w:val="24"/>
          <w:highlight w:val="none"/>
        </w:rPr>
        <w:t>公告期限</w:t>
      </w:r>
      <w:r>
        <w:rPr>
          <w:rFonts w:hint="eastAsia" w:ascii="宋体" w:hAnsi="宋体" w:eastAsia="宋体" w:cs="宋体"/>
          <w:b w:val="0"/>
          <w:sz w:val="24"/>
          <w:highlight w:val="none"/>
          <w:lang w:val="en-US" w:eastAsia="zh-CN"/>
        </w:rPr>
        <w:t>20</w:t>
      </w:r>
      <w:r>
        <w:rPr>
          <w:rFonts w:hint="eastAsia" w:ascii="宋体" w:hAnsi="宋体" w:eastAsia="宋体" w:cs="宋体"/>
          <w:b w:val="0"/>
          <w:sz w:val="24"/>
          <w:highlight w:val="none"/>
        </w:rPr>
        <w:t>个</w:t>
      </w:r>
      <w:r>
        <w:rPr>
          <w:rFonts w:hint="eastAsia" w:ascii="宋体" w:hAnsi="宋体" w:eastAsia="宋体" w:cs="宋体"/>
          <w:b w:val="0"/>
          <w:sz w:val="24"/>
          <w:highlight w:val="none"/>
          <w:lang w:val="en-US" w:eastAsia="zh-CN"/>
        </w:rPr>
        <w:t>日历日</w:t>
      </w:r>
      <w:r>
        <w:rPr>
          <w:rFonts w:hint="eastAsia" w:ascii="宋体" w:hAnsi="宋体" w:eastAsia="宋体" w:cs="宋体"/>
          <w:b w:val="0"/>
          <w:sz w:val="24"/>
          <w:highlight w:val="none"/>
        </w:rPr>
        <w:t>。</w:t>
      </w:r>
    </w:p>
    <w:p w14:paraId="3D643A50">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八、联系方式</w:t>
      </w:r>
    </w:p>
    <w:p w14:paraId="79E75332">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招标人：厦门特运集团有限公司培训中心</w:t>
      </w:r>
    </w:p>
    <w:p w14:paraId="1E32E71F">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ascii="宋体" w:hAnsi="宋体" w:eastAsia="宋体"/>
          <w:b w:val="0"/>
          <w:sz w:val="24"/>
          <w:highlight w:val="none"/>
        </w:rPr>
      </w:pPr>
      <w:r>
        <w:rPr>
          <w:rFonts w:ascii="宋体" w:hAnsi="宋体" w:eastAsia="宋体"/>
          <w:b w:val="0"/>
          <w:sz w:val="24"/>
          <w:highlight w:val="none"/>
        </w:rPr>
        <w:t>联系人：</w:t>
      </w:r>
      <w:r>
        <w:rPr>
          <w:rFonts w:hint="eastAsia"/>
          <w:b w:val="0"/>
          <w:sz w:val="24"/>
          <w:highlight w:val="none"/>
          <w:lang w:val="en-US" w:eastAsia="zh-CN"/>
        </w:rPr>
        <w:t>龚先生</w:t>
      </w:r>
      <w:r>
        <w:rPr>
          <w:rFonts w:ascii="宋体" w:hAnsi="宋体" w:eastAsia="宋体"/>
          <w:b w:val="0"/>
          <w:sz w:val="24"/>
          <w:highlight w:val="none"/>
        </w:rPr>
        <w:t xml:space="preserve">  </w:t>
      </w:r>
    </w:p>
    <w:p w14:paraId="42E1CF23">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highlight w:val="none"/>
          <w:lang w:val="en-US" w:eastAsia="zh-CN"/>
        </w:rPr>
      </w:pPr>
      <w:r>
        <w:rPr>
          <w:rFonts w:ascii="宋体" w:hAnsi="宋体" w:eastAsia="宋体"/>
          <w:b w:val="0"/>
          <w:sz w:val="24"/>
          <w:highlight w:val="none"/>
        </w:rPr>
        <w:t>联系电话：</w:t>
      </w:r>
      <w:r>
        <w:rPr>
          <w:rFonts w:hint="eastAsia" w:ascii="宋体" w:hAnsi="宋体" w:eastAsia="宋体"/>
          <w:b w:val="0"/>
          <w:sz w:val="24"/>
          <w:highlight w:val="none"/>
          <w:lang w:val="en-US" w:eastAsia="zh-CN"/>
        </w:rPr>
        <w:t>13806089134</w:t>
      </w:r>
    </w:p>
    <w:p w14:paraId="15DFEEC1">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ascii="宋体" w:hAnsi="宋体" w:eastAsia="宋体"/>
          <w:b w:val="0"/>
          <w:sz w:val="24"/>
          <w:highlight w:val="none"/>
        </w:rPr>
      </w:pPr>
      <w:r>
        <w:rPr>
          <w:rFonts w:ascii="宋体" w:hAnsi="宋体" w:eastAsia="宋体"/>
          <w:b w:val="0"/>
          <w:sz w:val="24"/>
          <w:highlight w:val="none"/>
        </w:rPr>
        <w:t>联系地址：厦门市</w:t>
      </w:r>
      <w:r>
        <w:rPr>
          <w:rFonts w:hint="eastAsia" w:ascii="宋体" w:hAnsi="宋体" w:eastAsia="宋体"/>
          <w:b w:val="0"/>
          <w:sz w:val="24"/>
          <w:highlight w:val="none"/>
          <w:lang w:val="en-US" w:eastAsia="zh-CN"/>
        </w:rPr>
        <w:t>思明区莲岳</w:t>
      </w:r>
      <w:r>
        <w:rPr>
          <w:rFonts w:ascii="宋体" w:hAnsi="宋体" w:eastAsia="宋体"/>
          <w:b w:val="0"/>
          <w:sz w:val="24"/>
          <w:highlight w:val="none"/>
        </w:rPr>
        <w:t>路</w:t>
      </w:r>
      <w:r>
        <w:rPr>
          <w:rFonts w:hint="eastAsia" w:ascii="宋体" w:hAnsi="宋体" w:eastAsia="宋体"/>
          <w:b w:val="0"/>
          <w:sz w:val="24"/>
          <w:highlight w:val="none"/>
          <w:lang w:val="en-US" w:eastAsia="zh-CN"/>
        </w:rPr>
        <w:t>221</w:t>
      </w:r>
      <w:r>
        <w:rPr>
          <w:rFonts w:ascii="宋体" w:hAnsi="宋体" w:eastAsia="宋体"/>
          <w:b w:val="0"/>
          <w:sz w:val="24"/>
          <w:highlight w:val="none"/>
        </w:rPr>
        <w:t>号</w:t>
      </w:r>
      <w:r>
        <w:rPr>
          <w:rFonts w:hint="eastAsia" w:ascii="宋体" w:hAnsi="宋体" w:eastAsia="宋体"/>
          <w:b w:val="0"/>
          <w:sz w:val="24"/>
          <w:highlight w:val="none"/>
          <w:lang w:eastAsia="zh-CN"/>
        </w:rPr>
        <w:t>（</w:t>
      </w:r>
      <w:r>
        <w:rPr>
          <w:rFonts w:hint="eastAsia" w:ascii="宋体" w:hAnsi="宋体" w:eastAsia="宋体"/>
          <w:b w:val="0"/>
          <w:sz w:val="24"/>
          <w:highlight w:val="none"/>
          <w:lang w:val="en-US" w:eastAsia="zh-CN"/>
        </w:rPr>
        <w:t>公交大厦）C栋703室（经营发展部）</w:t>
      </w:r>
    </w:p>
    <w:p w14:paraId="6615DF36">
      <w:pPr>
        <w:keepNext w:val="0"/>
        <w:keepLines w:val="0"/>
        <w:pageBreakBefore w:val="0"/>
        <w:widowControl/>
        <w:kinsoku/>
        <w:wordWrap/>
        <w:overflowPunct/>
        <w:topLinePunct w:val="0"/>
        <w:autoSpaceDE/>
        <w:autoSpaceDN/>
        <w:bidi w:val="0"/>
        <w:adjustRightInd/>
        <w:snapToGrid/>
        <w:spacing w:after="0" w:line="360" w:lineRule="auto"/>
        <w:jc w:val="right"/>
        <w:textAlignment w:val="auto"/>
        <w:rPr>
          <w:rFonts w:ascii="宋体" w:hAnsi="宋体" w:eastAsia="宋体"/>
          <w:b w:val="0"/>
          <w:sz w:val="24"/>
        </w:rPr>
      </w:pPr>
    </w:p>
    <w:p w14:paraId="4027148A">
      <w:pPr>
        <w:keepNext w:val="0"/>
        <w:keepLines w:val="0"/>
        <w:pageBreakBefore w:val="0"/>
        <w:widowControl/>
        <w:kinsoku/>
        <w:wordWrap/>
        <w:overflowPunct/>
        <w:topLinePunct w:val="0"/>
        <w:autoSpaceDE/>
        <w:autoSpaceDN/>
        <w:bidi w:val="0"/>
        <w:adjustRightInd/>
        <w:snapToGrid/>
        <w:spacing w:after="0" w:line="360" w:lineRule="auto"/>
        <w:jc w:val="right"/>
        <w:textAlignment w:val="auto"/>
        <w:rPr>
          <w:rFonts w:ascii="宋体" w:hAnsi="宋体" w:eastAsia="宋体"/>
          <w:b w:val="0"/>
          <w:sz w:val="24"/>
        </w:rPr>
      </w:pPr>
    </w:p>
    <w:p w14:paraId="63E7FB60">
      <w:pPr>
        <w:keepNext w:val="0"/>
        <w:keepLines w:val="0"/>
        <w:pageBreakBefore w:val="0"/>
        <w:widowControl/>
        <w:kinsoku/>
        <w:wordWrap/>
        <w:overflowPunct/>
        <w:topLinePunct w:val="0"/>
        <w:autoSpaceDE/>
        <w:autoSpaceDN/>
        <w:bidi w:val="0"/>
        <w:adjustRightInd/>
        <w:snapToGrid/>
        <w:spacing w:after="0" w:line="360" w:lineRule="auto"/>
        <w:jc w:val="right"/>
        <w:textAlignment w:val="auto"/>
        <w:rPr>
          <w:rFonts w:ascii="宋体" w:hAnsi="宋体" w:eastAsia="宋体"/>
          <w:b w:val="0"/>
          <w:sz w:val="24"/>
        </w:rPr>
      </w:pPr>
    </w:p>
    <w:p w14:paraId="3808F06B">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hint="eastAsia" w:ascii="宋体" w:hAnsi="宋体" w:eastAsia="宋体"/>
          <w:b w:val="0"/>
          <w:sz w:val="24"/>
          <w:lang w:val="en-US" w:eastAsia="zh-CN"/>
        </w:rPr>
        <w:t xml:space="preserve">                                  </w:t>
      </w:r>
      <w:r>
        <w:rPr>
          <w:rFonts w:ascii="宋体" w:hAnsi="宋体" w:eastAsia="宋体"/>
          <w:b w:val="0"/>
          <w:sz w:val="24"/>
        </w:rPr>
        <w:t>厦门特运集团有限公司培训中心</w:t>
      </w:r>
    </w:p>
    <w:p w14:paraId="26C7A038">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hint="eastAsia" w:ascii="宋体" w:hAnsi="宋体" w:eastAsia="宋体"/>
          <w:b w:val="0"/>
          <w:sz w:val="24"/>
          <w:lang w:val="en-US" w:eastAsia="zh-CN"/>
        </w:rPr>
        <w:t xml:space="preserve">                             </w:t>
      </w:r>
      <w:r>
        <w:rPr>
          <w:rFonts w:ascii="宋体" w:hAnsi="宋体" w:eastAsia="宋体"/>
          <w:b w:val="0"/>
          <w:sz w:val="24"/>
        </w:rPr>
        <w:t>2026年</w:t>
      </w:r>
      <w:r>
        <w:rPr>
          <w:rFonts w:hint="eastAsia" w:ascii="宋体" w:hAnsi="宋体" w:eastAsia="宋体"/>
          <w:b w:val="0"/>
          <w:sz w:val="24"/>
          <w:lang w:val="en-US" w:eastAsia="zh-CN"/>
        </w:rPr>
        <w:t>9</w:t>
      </w:r>
      <w:r>
        <w:rPr>
          <w:rFonts w:ascii="宋体" w:hAnsi="宋体" w:eastAsia="宋体"/>
          <w:b w:val="0"/>
          <w:sz w:val="24"/>
        </w:rPr>
        <w:t>月</w:t>
      </w:r>
    </w:p>
    <w:p w14:paraId="50D1AD55">
      <w:r>
        <w:br w:type="page"/>
      </w:r>
    </w:p>
    <w:p w14:paraId="51AF242E">
      <w:pPr>
        <w:spacing w:before="240" w:after="120"/>
        <w:jc w:val="center"/>
        <w:outlineLvl w:val="0"/>
      </w:pPr>
      <w:bookmarkStart w:id="14" w:name="_Toc27108_WPSOffice_Level1"/>
      <w:r>
        <w:rPr>
          <w:rFonts w:ascii="黑体" w:hAnsi="黑体" w:eastAsia="黑体"/>
          <w:b/>
          <w:sz w:val="28"/>
        </w:rPr>
        <w:t>第二章  投标人须知</w:t>
      </w:r>
      <w:bookmarkEnd w:id="14"/>
    </w:p>
    <w:p w14:paraId="143900D5">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A  总则</w:t>
      </w:r>
    </w:p>
    <w:p w14:paraId="549BBB29">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1  项目说明</w:t>
      </w:r>
    </w:p>
    <w:p w14:paraId="4EF8B139">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1.1 本招标文件适用于厦门特运集团有限公司培训中心6台小型纯电动教练车采购项目。</w:t>
      </w:r>
    </w:p>
    <w:p w14:paraId="2A588126">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1.2 招标人：厦门特运集团有限公司培训中心，为本项目采购主体，合同签订、发票开具、款项支付均以本单位名义进行。</w:t>
      </w:r>
    </w:p>
    <w:p w14:paraId="10873276">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1.3 招标活动遵循公开、公平、公正和诚实信用原则。</w:t>
      </w:r>
    </w:p>
    <w:p w14:paraId="53CFAA2E">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2  合格的投标人</w:t>
      </w:r>
    </w:p>
    <w:p w14:paraId="72ED3C24">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2.1 满足本招标公告全部资格要求的投标人均为合格投标人。</w:t>
      </w:r>
    </w:p>
    <w:p w14:paraId="0D17F529">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2.2 单位负责人为同一人或者存在控股、管理关系的不同单位，不得同时参加本项目投标。</w:t>
      </w:r>
    </w:p>
    <w:p w14:paraId="2307D65E">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2.3 投标人不得挂靠、转包、代投，一经发现取消投标资格或中标资格，没收投标保证金。</w:t>
      </w:r>
    </w:p>
    <w:p w14:paraId="7E508D03">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3  投标费用</w:t>
      </w:r>
    </w:p>
    <w:p w14:paraId="6EF9938E">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投标人应自行承担所有与准备和参加投标有关的费用，无论中标与否，招标人均不承担任何费用。</w:t>
      </w:r>
    </w:p>
    <w:p w14:paraId="3829BD7E">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4  投标保证金</w:t>
      </w:r>
    </w:p>
    <w:p w14:paraId="0E2A35A7">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4.1 投标人应按招标公告规定提交投标保证金。</w:t>
      </w:r>
    </w:p>
    <w:p w14:paraId="64D37A16">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4.2 未按要求提交保证金的投标文件将被拒绝。</w:t>
      </w:r>
    </w:p>
    <w:p w14:paraId="4EB0892B">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4.3 未中标人的投标保证金，在中标通知书发出后10个工作日内无息退还。</w:t>
      </w:r>
    </w:p>
    <w:p w14:paraId="3D633A6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4.4 中标人的投标保证金，在签订合同并足额缴纳履约保证金后10个工作日内无息退还。</w:t>
      </w:r>
    </w:p>
    <w:p w14:paraId="025CA072">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4.5 发生下列情形之一的，投标保证金不予退还：</w:t>
      </w:r>
    </w:p>
    <w:p w14:paraId="0A9DB395">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（1）投标人在投标有效期内撤回投标文件的；</w:t>
      </w:r>
    </w:p>
    <w:p w14:paraId="0801A666">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（2）中标人无正当理由不与招标人签订合同的；</w:t>
      </w:r>
    </w:p>
    <w:p w14:paraId="2E580384">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（3）中标人未按要求提交履约保证金的；</w:t>
      </w:r>
    </w:p>
    <w:p w14:paraId="264D0D4B">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（4）提供虚假材料谋取中标的；</w:t>
      </w:r>
    </w:p>
    <w:p w14:paraId="14CDD3D4">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（5）存在串通投标等违法行为的。</w:t>
      </w:r>
    </w:p>
    <w:p w14:paraId="79F4D8CA">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5  履约保证金</w:t>
      </w:r>
    </w:p>
    <w:p w14:paraId="5EEE5387">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ascii="宋体" w:hAnsi="宋体" w:eastAsia="宋体"/>
          <w:b w:val="0"/>
          <w:sz w:val="24"/>
        </w:rPr>
        <w:t>5.1 金额：合同总价的5%。</w:t>
      </w:r>
    </w:p>
    <w:p w14:paraId="7FDD38FD">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5.2 缴纳：中标人在签订合同前，从对公账户转入招标人指定账户。</w:t>
      </w:r>
    </w:p>
    <w:p w14:paraId="3E7DB5C3">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5.3 返还：整车质保期满后，无质量问题、无违约行为，15个工作日内无息全额返还。</w:t>
      </w:r>
    </w:p>
    <w:p w14:paraId="215917AE">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B  招标文件</w:t>
      </w:r>
    </w:p>
    <w:p w14:paraId="09560FD4">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6  招标文件的组成</w:t>
      </w:r>
    </w:p>
    <w:p w14:paraId="74D28B27">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6.1 招标文件包括：招标公告、投标人须知、评标办法、采购需求、拟签订合同、投标文件格式、答疑和补遗文件。</w:t>
      </w:r>
    </w:p>
    <w:p w14:paraId="3D8783EA">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6.2 招标人发出的答疑、补遗文件均为招标文件的组成部分，与招标文件具有同等法律效力。</w:t>
      </w:r>
    </w:p>
    <w:p w14:paraId="345F829A">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7  招标文件的澄清</w:t>
      </w:r>
    </w:p>
    <w:p w14:paraId="4748DEDC">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7.1 投标人对招标文件如有疑问，应在投标截止10个工作日前以书面形式提交招标人。</w:t>
      </w:r>
    </w:p>
    <w:p w14:paraId="0D7210DB">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7.2 招标人将以书面形式答复所有已获取招标文件的潜在投标人。</w:t>
      </w:r>
    </w:p>
    <w:p w14:paraId="2B7107F3">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8  招标文件的修改</w:t>
      </w:r>
    </w:p>
    <w:p w14:paraId="0C4B0FBB">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8.1 在投标截止时间前，招标人可主动或在解答投标人疑问时对招标文件进行修改。</w:t>
      </w:r>
    </w:p>
    <w:p w14:paraId="34EBD533">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8.2 修改内容以书面形式通知所有潜在投标人。</w:t>
      </w:r>
    </w:p>
    <w:p w14:paraId="4AFE2511">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8.3 为使投标人有足够时间按修改内容编制投标文件，招标人可酌情顺延投标截止时间。</w:t>
      </w:r>
    </w:p>
    <w:p w14:paraId="5D89F030">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C  投标文件的编制</w:t>
      </w:r>
    </w:p>
    <w:p w14:paraId="5F1337B0">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9  投标文件的语言及度量衡单位</w:t>
      </w:r>
    </w:p>
    <w:p w14:paraId="2AF19A79">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9.1 投标文件及投标人与招标人之间往来的所有文件均应使用中文。</w:t>
      </w:r>
    </w:p>
    <w:p w14:paraId="0DD0AFF1">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9.2 除技术规格另有规定外，度量衡单位应使用中华人民共和国法定计量单位。</w:t>
      </w:r>
    </w:p>
    <w:p w14:paraId="124FF1A5">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10  投标有效期</w:t>
      </w:r>
    </w:p>
    <w:p w14:paraId="2E0FEEB5">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10.1 投标有效期为自投标截止之日起90个日历日。</w:t>
      </w:r>
    </w:p>
    <w:p w14:paraId="4F4A1F14">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10.2 在投标有效期内，投标人不得撤回投标文件，否则投标保证金不予退还。</w:t>
      </w:r>
    </w:p>
    <w:p w14:paraId="479B76D1">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11  投标文件的组成</w:t>
      </w:r>
    </w:p>
    <w:p w14:paraId="73F5786D">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投标文件分为三大部分，分开装订：</w:t>
      </w:r>
    </w:p>
    <w:p w14:paraId="7A748CE7">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黑体" w:hAnsi="黑体" w:eastAsia="黑体"/>
          <w:b/>
          <w:sz w:val="24"/>
        </w:rPr>
        <w:t>11.1 资格文件（缺项直接废标）</w:t>
      </w:r>
    </w:p>
    <w:p w14:paraId="30707312">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（1）投标函；</w:t>
      </w:r>
    </w:p>
    <w:p w14:paraId="68B13589">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（2）法定代表人身份证明；</w:t>
      </w:r>
    </w:p>
    <w:p w14:paraId="642D3197">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（3）法定代表人授权委托书（非法人代表到场的）；</w:t>
      </w:r>
    </w:p>
    <w:p w14:paraId="4E45B33D">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（4）营业执照复印件；</w:t>
      </w:r>
    </w:p>
    <w:p w14:paraId="6BBC7A2D">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（5）工信部车辆公告页；</w:t>
      </w:r>
    </w:p>
    <w:p w14:paraId="13E40404">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w:t>
      </w:r>
      <w:r>
        <w:rPr>
          <w:rFonts w:hint="eastAsia" w:ascii="宋体" w:hAnsi="宋体" w:eastAsia="宋体"/>
          <w:b w:val="0"/>
          <w:sz w:val="24"/>
          <w:lang w:val="en-US" w:eastAsia="zh-CN"/>
        </w:rPr>
        <w:t>6</w:t>
      </w:r>
      <w:r>
        <w:rPr>
          <w:rFonts w:ascii="宋体" w:hAnsi="宋体" w:eastAsia="宋体"/>
          <w:b w:val="0"/>
          <w:sz w:val="24"/>
        </w:rPr>
        <w:t>）近三年无重大违法记录书面声明；</w:t>
      </w:r>
    </w:p>
    <w:p w14:paraId="47CDB6A8">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w:t>
      </w:r>
      <w:r>
        <w:rPr>
          <w:rFonts w:hint="eastAsia" w:ascii="宋体" w:hAnsi="宋体" w:eastAsia="宋体"/>
          <w:b w:val="0"/>
          <w:sz w:val="24"/>
          <w:lang w:val="en-US" w:eastAsia="zh-CN"/>
        </w:rPr>
        <w:t>7</w:t>
      </w:r>
      <w:r>
        <w:rPr>
          <w:rFonts w:ascii="宋体" w:hAnsi="宋体" w:eastAsia="宋体"/>
          <w:b w:val="0"/>
          <w:sz w:val="24"/>
        </w:rPr>
        <w:t>）信用中国网站无失信记录查询截图；</w:t>
      </w:r>
    </w:p>
    <w:p w14:paraId="39891602">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w:t>
      </w:r>
      <w:r>
        <w:rPr>
          <w:rFonts w:hint="eastAsia" w:ascii="宋体" w:hAnsi="宋体" w:eastAsia="宋体"/>
          <w:b w:val="0"/>
          <w:sz w:val="24"/>
          <w:lang w:val="en-US" w:eastAsia="zh-CN"/>
        </w:rPr>
        <w:t>8</w:t>
      </w:r>
      <w:r>
        <w:rPr>
          <w:rFonts w:ascii="宋体" w:hAnsi="宋体" w:eastAsia="宋体"/>
          <w:b w:val="0"/>
          <w:sz w:val="24"/>
        </w:rPr>
        <w:t>）福建省内售后服务网点证明材料；</w:t>
      </w:r>
    </w:p>
    <w:p w14:paraId="25C9F19C">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w:t>
      </w:r>
      <w:r>
        <w:rPr>
          <w:rFonts w:hint="eastAsia" w:ascii="宋体" w:hAnsi="宋体" w:eastAsia="宋体"/>
          <w:b w:val="0"/>
          <w:sz w:val="24"/>
          <w:lang w:val="en-US" w:eastAsia="zh-CN"/>
        </w:rPr>
        <w:t>9</w:t>
      </w:r>
      <w:r>
        <w:rPr>
          <w:rFonts w:ascii="宋体" w:hAnsi="宋体" w:eastAsia="宋体"/>
          <w:b w:val="0"/>
          <w:sz w:val="24"/>
        </w:rPr>
        <w:t>）近一年财务报表；</w:t>
      </w:r>
    </w:p>
    <w:p w14:paraId="51D4579C">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w:t>
      </w:r>
      <w:r>
        <w:rPr>
          <w:rFonts w:hint="eastAsia" w:ascii="宋体" w:hAnsi="宋体" w:eastAsia="宋体"/>
          <w:b w:val="0"/>
          <w:sz w:val="24"/>
          <w:lang w:val="en-US" w:eastAsia="zh-CN"/>
        </w:rPr>
        <w:t>0</w:t>
      </w:r>
      <w:r>
        <w:rPr>
          <w:rFonts w:ascii="宋体" w:hAnsi="宋体" w:eastAsia="宋体"/>
          <w:b w:val="0"/>
          <w:sz w:val="24"/>
        </w:rPr>
        <w:t>）投标保证金转账凭证复印件。</w:t>
      </w:r>
    </w:p>
    <w:p w14:paraId="52AE0413">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黑体" w:hAnsi="黑体" w:eastAsia="黑体"/>
          <w:b/>
          <w:sz w:val="24"/>
        </w:rPr>
        <w:t>11.2 技术文件（★条款负偏离直接废标）</w:t>
      </w:r>
    </w:p>
    <w:p w14:paraId="136539F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highlight w:val="none"/>
        </w:rPr>
      </w:pPr>
      <w:r>
        <w:rPr>
          <w:rFonts w:ascii="宋体" w:hAnsi="宋体" w:eastAsia="宋体"/>
          <w:b w:val="0"/>
          <w:sz w:val="24"/>
          <w:highlight w:val="none"/>
        </w:rPr>
        <w:t>（</w:t>
      </w:r>
      <w:r>
        <w:rPr>
          <w:rFonts w:hint="eastAsia" w:ascii="宋体" w:hAnsi="宋体" w:eastAsia="宋体"/>
          <w:b w:val="0"/>
          <w:sz w:val="24"/>
          <w:highlight w:val="none"/>
          <w:lang w:val="en-US" w:eastAsia="zh-CN"/>
        </w:rPr>
        <w:t>1</w:t>
      </w:r>
      <w:r>
        <w:rPr>
          <w:rFonts w:ascii="宋体" w:hAnsi="宋体" w:eastAsia="宋体"/>
          <w:b w:val="0"/>
          <w:sz w:val="24"/>
          <w:highlight w:val="none"/>
        </w:rPr>
        <w:t>）整车原厂技术参数表；</w:t>
      </w:r>
    </w:p>
    <w:p w14:paraId="0CFC307E">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hint="eastAsia" w:ascii="宋体" w:hAnsi="宋体" w:eastAsia="宋体" w:cs="宋体"/>
          <w:sz w:val="24"/>
          <w:szCs w:val="24"/>
          <w:highlight w:val="none"/>
        </w:rPr>
      </w:pPr>
      <w:r>
        <w:rPr>
          <w:rFonts w:hint="eastAsia" w:ascii="宋体" w:hAnsi="宋体" w:eastAsia="宋体"/>
          <w:b w:val="0"/>
          <w:sz w:val="24"/>
          <w:highlight w:val="none"/>
          <w:lang w:eastAsia="zh-CN"/>
        </w:rPr>
        <w:t>（</w:t>
      </w:r>
      <w:r>
        <w:rPr>
          <w:rFonts w:hint="eastAsia" w:ascii="宋体" w:hAnsi="宋体" w:eastAsia="宋体"/>
          <w:b w:val="0"/>
          <w:sz w:val="24"/>
          <w:highlight w:val="none"/>
          <w:lang w:val="en-US" w:eastAsia="zh-CN"/>
        </w:rPr>
        <w:t>2）</w:t>
      </w:r>
      <w:r>
        <w:rPr>
          <w:rFonts w:hint="eastAsia" w:ascii="宋体" w:hAnsi="宋体" w:eastAsia="宋体" w:cs="宋体"/>
          <w:sz w:val="24"/>
          <w:szCs w:val="24"/>
          <w:highlight w:val="none"/>
        </w:rPr>
        <w:t>质量保证执行厂家官方质保政策及规范；</w:t>
      </w:r>
    </w:p>
    <w:p w14:paraId="01822A64">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提供完整供货及交付方案。</w:t>
      </w:r>
    </w:p>
    <w:p w14:paraId="051D633B">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黑体" w:hAnsi="黑体" w:eastAsia="黑体"/>
          <w:b/>
          <w:sz w:val="24"/>
        </w:rPr>
        <w:t>11.3 商务报价文件（单独密封）</w:t>
      </w:r>
    </w:p>
    <w:p w14:paraId="324E3565">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（1）投标报价一览表；</w:t>
      </w:r>
    </w:p>
    <w:p w14:paraId="1E7EAC34">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highlight w:val="none"/>
        </w:rPr>
      </w:pPr>
      <w:r>
        <w:rPr>
          <w:rFonts w:ascii="宋体" w:hAnsi="宋体" w:eastAsia="宋体"/>
          <w:b w:val="0"/>
          <w:sz w:val="24"/>
        </w:rPr>
        <w:t>（2）分项报价明细表</w:t>
      </w:r>
      <w:r>
        <w:rPr>
          <w:rFonts w:ascii="宋体" w:hAnsi="宋体" w:eastAsia="宋体"/>
          <w:b w:val="0"/>
          <w:sz w:val="24"/>
          <w:highlight w:val="none"/>
        </w:rPr>
        <w:t>（车辆、驾校标识喷涂、</w:t>
      </w:r>
      <w:r>
        <w:rPr>
          <w:rFonts w:hint="eastAsia" w:ascii="宋体" w:hAnsi="宋体" w:eastAsia="宋体"/>
          <w:b w:val="0"/>
          <w:sz w:val="24"/>
          <w:highlight w:val="none"/>
          <w:lang w:val="en-US" w:eastAsia="zh-CN"/>
        </w:rPr>
        <w:t>车辆注册登记</w:t>
      </w:r>
      <w:r>
        <w:rPr>
          <w:rFonts w:ascii="宋体" w:hAnsi="宋体" w:eastAsia="宋体"/>
          <w:b w:val="0"/>
          <w:sz w:val="24"/>
          <w:highlight w:val="none"/>
        </w:rPr>
        <w:t>、税费、质保等）；</w:t>
      </w:r>
    </w:p>
    <w:p w14:paraId="101B005D">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（3）同类教练车供货业绩表。</w:t>
      </w:r>
    </w:p>
    <w:p w14:paraId="07FBE7BD">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12  投标文件格式</w:t>
      </w:r>
    </w:p>
    <w:p w14:paraId="4AF76B8C">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12.1 投标人应按招标文件第六章规定的格式编制投标文件。</w:t>
      </w:r>
    </w:p>
    <w:p w14:paraId="2D0F13C5">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12.2 投标文件应使用A4纸打印，字迹清晰，内容完整。</w:t>
      </w:r>
    </w:p>
    <w:p w14:paraId="082EE61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12.3 投标文件的正本和副本应分别装订成册，并在封面上标明</w:t>
      </w:r>
      <w:r>
        <w:rPr>
          <w:rFonts w:hint="eastAsia" w:ascii="宋体" w:hAnsi="宋体" w:eastAsia="宋体"/>
          <w:b w:val="0"/>
          <w:sz w:val="24"/>
          <w:lang w:eastAsia="zh-CN"/>
        </w:rPr>
        <w:t>“</w:t>
      </w:r>
      <w:r>
        <w:rPr>
          <w:rFonts w:ascii="宋体" w:hAnsi="宋体" w:eastAsia="宋体"/>
          <w:b w:val="0"/>
          <w:sz w:val="24"/>
        </w:rPr>
        <w:t>正本</w:t>
      </w:r>
      <w:r>
        <w:rPr>
          <w:rFonts w:hint="eastAsia" w:ascii="宋体" w:hAnsi="宋体" w:eastAsia="宋体"/>
          <w:b w:val="0"/>
          <w:sz w:val="24"/>
          <w:lang w:eastAsia="zh-CN"/>
        </w:rPr>
        <w:t>”</w:t>
      </w:r>
      <w:r>
        <w:rPr>
          <w:rFonts w:ascii="宋体" w:hAnsi="宋体" w:eastAsia="宋体"/>
          <w:b w:val="0"/>
          <w:sz w:val="24"/>
        </w:rPr>
        <w:t>或</w:t>
      </w:r>
      <w:r>
        <w:rPr>
          <w:rFonts w:hint="eastAsia" w:ascii="宋体" w:hAnsi="宋体" w:eastAsia="宋体"/>
          <w:b w:val="0"/>
          <w:sz w:val="24"/>
          <w:lang w:eastAsia="zh-CN"/>
        </w:rPr>
        <w:t>“</w:t>
      </w:r>
      <w:r>
        <w:rPr>
          <w:rFonts w:ascii="宋体" w:hAnsi="宋体" w:eastAsia="宋体"/>
          <w:b w:val="0"/>
          <w:sz w:val="24"/>
        </w:rPr>
        <w:t>副本</w:t>
      </w:r>
      <w:r>
        <w:rPr>
          <w:rFonts w:hint="eastAsia" w:ascii="宋体" w:hAnsi="宋体" w:eastAsia="宋体"/>
          <w:b w:val="0"/>
          <w:sz w:val="24"/>
          <w:lang w:eastAsia="zh-CN"/>
        </w:rPr>
        <w:t>”</w:t>
      </w:r>
      <w:r>
        <w:rPr>
          <w:rFonts w:ascii="宋体" w:hAnsi="宋体" w:eastAsia="宋体"/>
          <w:b w:val="0"/>
          <w:sz w:val="24"/>
        </w:rPr>
        <w:t>字样。</w:t>
      </w:r>
    </w:p>
    <w:p w14:paraId="08D53D8A">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13  投标报价</w:t>
      </w:r>
    </w:p>
    <w:p w14:paraId="6E016E97">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13.1 投标报价为包干含税总价，包含整车、运输、随车工具、资料、</w:t>
      </w:r>
      <w:r>
        <w:rPr>
          <w:rFonts w:ascii="宋体" w:hAnsi="宋体" w:eastAsia="宋体"/>
          <w:b w:val="0"/>
          <w:sz w:val="24"/>
          <w:highlight w:val="none"/>
        </w:rPr>
        <w:t>驾校标识喷涂、</w:t>
      </w:r>
      <w:r>
        <w:rPr>
          <w:rFonts w:hint="eastAsia" w:ascii="宋体" w:hAnsi="宋体" w:eastAsia="宋体"/>
          <w:b w:val="0"/>
          <w:sz w:val="24"/>
          <w:highlight w:val="none"/>
          <w:lang w:val="en-US" w:eastAsia="zh-CN"/>
        </w:rPr>
        <w:t>车辆注册登记</w:t>
      </w:r>
      <w:r>
        <w:rPr>
          <w:rFonts w:ascii="宋体" w:hAnsi="宋体" w:eastAsia="宋体"/>
          <w:b w:val="0"/>
          <w:sz w:val="24"/>
        </w:rPr>
        <w:t>、质保培训等全部费用。</w:t>
      </w:r>
    </w:p>
    <w:p w14:paraId="1D84CB86">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13.2 报价不含车辆保险、车辆购置税、上牌相关税费。</w:t>
      </w:r>
    </w:p>
    <w:p w14:paraId="332E2E32">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13.3 投标人只允许有一个报价，招标人不接受任何有选择的报价。</w:t>
      </w:r>
    </w:p>
    <w:p w14:paraId="435185E2">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13.4 投标报价超过单车控制价11万元或总控制价66万元的，投标无效。</w:t>
      </w:r>
    </w:p>
    <w:p w14:paraId="7C63D53B">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D  投标文件的递交</w:t>
      </w:r>
    </w:p>
    <w:p w14:paraId="14ECFDAE">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14  投标文件的密封和标记</w:t>
      </w:r>
    </w:p>
    <w:p w14:paraId="0EC7B9AE">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14.1 投标文件正本1份、副本3份，正副本分开密封。</w:t>
      </w:r>
    </w:p>
    <w:p w14:paraId="6AF4DE5A">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14.2 报价文件应单独密封在一个小信封内，放入正本密封袋中。</w:t>
      </w:r>
    </w:p>
    <w:p w14:paraId="35D9EFD3">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14.3 密封袋上应注明：项目名称、招标编号、投标人名称、</w:t>
      </w:r>
      <w:r>
        <w:rPr>
          <w:rFonts w:hint="eastAsia" w:ascii="宋体" w:hAnsi="宋体" w:eastAsia="宋体" w:cs="宋体"/>
          <w:b w:val="0"/>
          <w:sz w:val="24"/>
        </w:rPr>
        <w:t>“</w:t>
      </w:r>
      <w:r>
        <w:rPr>
          <w:rFonts w:ascii="宋体" w:hAnsi="宋体" w:eastAsia="宋体"/>
          <w:b w:val="0"/>
          <w:sz w:val="24"/>
        </w:rPr>
        <w:t>正本</w:t>
      </w:r>
      <w:r>
        <w:rPr>
          <w:rFonts w:hint="eastAsia" w:ascii="宋体" w:hAnsi="宋体" w:eastAsia="宋体"/>
          <w:b w:val="0"/>
          <w:sz w:val="24"/>
          <w:lang w:eastAsia="zh-CN"/>
        </w:rPr>
        <w:t>”</w:t>
      </w:r>
      <w:r>
        <w:rPr>
          <w:rFonts w:ascii="宋体" w:hAnsi="宋体" w:eastAsia="宋体"/>
          <w:b w:val="0"/>
          <w:sz w:val="24"/>
        </w:rPr>
        <w:t>/</w:t>
      </w:r>
      <w:r>
        <w:rPr>
          <w:rFonts w:hint="eastAsia" w:ascii="宋体" w:hAnsi="宋体" w:eastAsia="宋体"/>
          <w:b w:val="0"/>
          <w:sz w:val="24"/>
          <w:lang w:eastAsia="zh-CN"/>
        </w:rPr>
        <w:t>“</w:t>
      </w:r>
      <w:r>
        <w:rPr>
          <w:rFonts w:ascii="宋体" w:hAnsi="宋体" w:eastAsia="宋体"/>
          <w:b w:val="0"/>
          <w:sz w:val="24"/>
        </w:rPr>
        <w:t>副本</w:t>
      </w:r>
      <w:r>
        <w:rPr>
          <w:rFonts w:hint="eastAsia" w:ascii="宋体" w:hAnsi="宋体" w:eastAsia="宋体"/>
          <w:b w:val="0"/>
          <w:sz w:val="24"/>
          <w:lang w:eastAsia="zh-CN"/>
        </w:rPr>
        <w:t>”</w:t>
      </w:r>
      <w:r>
        <w:rPr>
          <w:rFonts w:ascii="宋体" w:hAnsi="宋体" w:eastAsia="宋体"/>
          <w:b w:val="0"/>
          <w:sz w:val="24"/>
        </w:rPr>
        <w:t>字样，并加盖投标人公章。</w:t>
      </w:r>
    </w:p>
    <w:p w14:paraId="4055E9F6">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15  投标截止时间</w:t>
      </w:r>
    </w:p>
    <w:p w14:paraId="6C23FD86">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15.1 投标人应在招标公告规定的投标截止时间前，将投标文件送达指定地点。</w:t>
      </w:r>
    </w:p>
    <w:p w14:paraId="44A48921">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15.2 招标人可以通过修改招标文件酌情顺延投标截止时间。</w:t>
      </w:r>
    </w:p>
    <w:p w14:paraId="36BAB833">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16  迟交的投标文件</w:t>
      </w:r>
    </w:p>
    <w:p w14:paraId="66CBCA5E">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招标人在投标截止时间后收到的投标文件，将原封退回投标人。</w:t>
      </w:r>
    </w:p>
    <w:p w14:paraId="1D86B991">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17  投标文件的修改和撤回</w:t>
      </w:r>
    </w:p>
    <w:p w14:paraId="610FE30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17.1 投标人在投标截止时间前，可以修改或撤回已递交的投标文件，但应以书面形式通知招标人。</w:t>
      </w:r>
    </w:p>
    <w:p w14:paraId="0FFB8572">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17.2 投标截止时间后，投标人不得修改或撤回投标文件。</w:t>
      </w:r>
    </w:p>
    <w:p w14:paraId="5348C9FE">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E  开标与评标</w:t>
      </w:r>
    </w:p>
    <w:p w14:paraId="539486EC">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18  开标</w:t>
      </w:r>
    </w:p>
    <w:p w14:paraId="152BC70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18.1 招标人按招标公告规定的时间、地点公开开标。</w:t>
      </w:r>
    </w:p>
    <w:p w14:paraId="306C4A96">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18.2 开标时，由投标人代表检查投标文件的密封情况，确认无误后当众拆封。</w:t>
      </w:r>
    </w:p>
    <w:p w14:paraId="5A95A57A">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18.3 开标时宣读投标人名称、投标报价等内容。</w:t>
      </w:r>
    </w:p>
    <w:p w14:paraId="6ADE0396">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18.4 招标人对开标过程进行记录，并存档备查。</w:t>
      </w:r>
    </w:p>
    <w:p w14:paraId="14DFAEB5">
      <w:pPr>
        <w:keepNext w:val="0"/>
        <w:keepLines w:val="0"/>
        <w:pageBreakBefore w:val="0"/>
        <w:widowControl/>
        <w:kinsoku/>
        <w:wordWrap/>
        <w:overflowPunct/>
        <w:topLinePunct w:val="0"/>
        <w:autoSpaceDE/>
        <w:autoSpaceDN/>
        <w:bidi w:val="0"/>
        <w:adjustRightInd/>
        <w:snapToGrid/>
        <w:spacing w:after="0" w:line="360" w:lineRule="auto"/>
        <w:textAlignment w:val="auto"/>
        <w:outlineLvl w:val="2"/>
        <w:rPr>
          <w:rFonts w:hint="eastAsia" w:eastAsia="黑体"/>
          <w:lang w:eastAsia="zh-CN"/>
        </w:rPr>
      </w:pPr>
      <w:r>
        <w:rPr>
          <w:rFonts w:ascii="黑体" w:hAnsi="黑体" w:eastAsia="黑体"/>
          <w:b/>
          <w:sz w:val="24"/>
        </w:rPr>
        <w:t xml:space="preserve">19  </w:t>
      </w:r>
      <w:r>
        <w:rPr>
          <w:rFonts w:hint="eastAsia" w:ascii="黑体" w:hAnsi="黑体" w:eastAsia="黑体"/>
          <w:b/>
          <w:sz w:val="24"/>
          <w:lang w:eastAsia="zh-CN"/>
        </w:rPr>
        <w:t>评标小组</w:t>
      </w:r>
    </w:p>
    <w:p w14:paraId="6F0A4A1C">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19.1 评标由招标人依法组建的</w:t>
      </w:r>
      <w:r>
        <w:rPr>
          <w:rFonts w:hint="eastAsia" w:ascii="宋体" w:hAnsi="宋体" w:eastAsia="宋体"/>
          <w:b w:val="0"/>
          <w:sz w:val="24"/>
          <w:lang w:eastAsia="zh-CN"/>
        </w:rPr>
        <w:t>评标小组</w:t>
      </w:r>
      <w:r>
        <w:rPr>
          <w:rFonts w:ascii="宋体" w:hAnsi="宋体" w:eastAsia="宋体"/>
          <w:b w:val="0"/>
          <w:sz w:val="24"/>
        </w:rPr>
        <w:t>负责。</w:t>
      </w:r>
    </w:p>
    <w:p w14:paraId="6D0F4B78">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 xml:space="preserve">19.2 </w:t>
      </w:r>
      <w:r>
        <w:rPr>
          <w:rFonts w:hint="eastAsia" w:ascii="宋体" w:hAnsi="宋体" w:eastAsia="宋体"/>
          <w:b w:val="0"/>
          <w:sz w:val="24"/>
          <w:lang w:eastAsia="zh-CN"/>
        </w:rPr>
        <w:t>评标小组</w:t>
      </w:r>
      <w:r>
        <w:rPr>
          <w:rFonts w:ascii="宋体" w:hAnsi="宋体" w:eastAsia="宋体"/>
          <w:b w:val="0"/>
          <w:sz w:val="24"/>
        </w:rPr>
        <w:t>由招标人代表和技术、经济等方面的专家组成，成员人数为5人及以上单数。</w:t>
      </w:r>
    </w:p>
    <w:p w14:paraId="067EC32D">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20  评标原则</w:t>
      </w:r>
    </w:p>
    <w:p w14:paraId="36E843BA">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20.1 公平、公正、科学、择优。</w:t>
      </w:r>
    </w:p>
    <w:p w14:paraId="21B0B871">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20.2 严格按照招标文件规定的评标标准和方法进行评审。</w:t>
      </w:r>
    </w:p>
    <w:p w14:paraId="1BF16DE5">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 xml:space="preserve">20.3 </w:t>
      </w:r>
      <w:r>
        <w:rPr>
          <w:rFonts w:hint="eastAsia" w:ascii="宋体" w:hAnsi="宋体" w:eastAsia="宋体"/>
          <w:b w:val="0"/>
          <w:sz w:val="24"/>
          <w:lang w:eastAsia="zh-CN"/>
        </w:rPr>
        <w:t>评标小组</w:t>
      </w:r>
      <w:r>
        <w:rPr>
          <w:rFonts w:ascii="宋体" w:hAnsi="宋体" w:eastAsia="宋体"/>
          <w:b w:val="0"/>
          <w:sz w:val="24"/>
        </w:rPr>
        <w:t>独立评审，不受任何单位和个人干预。</w:t>
      </w:r>
    </w:p>
    <w:p w14:paraId="7563D8DC">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21  废标情形</w:t>
      </w:r>
    </w:p>
    <w:p w14:paraId="0EA0034E">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投标文件出现下列情形之一的，作废标处理：</w:t>
      </w:r>
    </w:p>
    <w:p w14:paraId="7BA69E9D">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（1）未按招标文件要求提交投标保证金的；</w:t>
      </w:r>
    </w:p>
    <w:p w14:paraId="0637BAA3">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（2）投标文件未经投标人盖章和法定代表人或其授权代表签字的；</w:t>
      </w:r>
    </w:p>
    <w:p w14:paraId="66325BA5">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（3）资格证明材料不全或不满足招标文件要求的；</w:t>
      </w:r>
    </w:p>
    <w:p w14:paraId="19FBC75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（4）★强制性技术条款存在负偏离的；</w:t>
      </w:r>
    </w:p>
    <w:p w14:paraId="5285950A">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（5）投标报价超过控制价的；</w:t>
      </w:r>
    </w:p>
    <w:p w14:paraId="6055746F">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（6）投标有效期、交付期、质保期不满足招标文件要求的；</w:t>
      </w:r>
    </w:p>
    <w:p w14:paraId="52C38872">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（7）提供虚假材料的；</w:t>
      </w:r>
    </w:p>
    <w:p w14:paraId="14AF2851">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（8）存在串通投标等违法行为的；</w:t>
      </w:r>
    </w:p>
    <w:p w14:paraId="73D9896B">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（9）不符合招标文件规定的其他实质性要求的。</w:t>
      </w:r>
    </w:p>
    <w:p w14:paraId="18EB3EDD">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F  授予合同</w:t>
      </w:r>
    </w:p>
    <w:p w14:paraId="56B0091B">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22  中标候选人公示</w:t>
      </w:r>
    </w:p>
    <w:p w14:paraId="0BC2C4B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 xml:space="preserve">22.1 </w:t>
      </w:r>
      <w:r>
        <w:rPr>
          <w:rFonts w:hint="eastAsia" w:ascii="宋体" w:hAnsi="宋体" w:eastAsia="宋体"/>
          <w:b w:val="0"/>
          <w:sz w:val="24"/>
          <w:lang w:eastAsia="zh-CN"/>
        </w:rPr>
        <w:t>评标小组</w:t>
      </w:r>
      <w:r>
        <w:rPr>
          <w:rFonts w:ascii="宋体" w:hAnsi="宋体" w:eastAsia="宋体"/>
          <w:b w:val="0"/>
          <w:sz w:val="24"/>
        </w:rPr>
        <w:t>推荐中标候选人后，招标人在指定媒介公示</w:t>
      </w:r>
      <w:r>
        <w:rPr>
          <w:rFonts w:hint="eastAsia" w:ascii="宋体" w:hAnsi="宋体" w:eastAsia="宋体"/>
          <w:b w:val="0"/>
          <w:sz w:val="24"/>
          <w:lang w:val="en-US" w:eastAsia="zh-CN"/>
        </w:rPr>
        <w:t>5</w:t>
      </w:r>
      <w:r>
        <w:rPr>
          <w:rFonts w:ascii="宋体" w:hAnsi="宋体" w:eastAsia="宋体"/>
          <w:b w:val="0"/>
          <w:sz w:val="24"/>
        </w:rPr>
        <w:t>个工作日。</w:t>
      </w:r>
    </w:p>
    <w:p w14:paraId="3A7694BF">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22.2 公示无异议的，招标人向中标人发出中标通知书。</w:t>
      </w:r>
    </w:p>
    <w:p w14:paraId="7B4943D9">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23  签订合同</w:t>
      </w:r>
    </w:p>
    <w:p w14:paraId="795C0E5A">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23.1 中标人应在收到中标通知书后7个工作日内与招标人签订合同。</w:t>
      </w:r>
    </w:p>
    <w:p w14:paraId="7911CD94">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23.2 招标文件、中标人的投标文件、中标通知书等均为合同的组成部分。</w:t>
      </w:r>
    </w:p>
    <w:p w14:paraId="3B5E1379">
      <w:r>
        <w:br w:type="page"/>
      </w:r>
    </w:p>
    <w:p w14:paraId="4EA1CDC0">
      <w:pPr>
        <w:numPr>
          <w:ilvl w:val="0"/>
          <w:numId w:val="7"/>
        </w:numPr>
        <w:spacing w:before="240" w:after="120"/>
        <w:jc w:val="center"/>
        <w:outlineLvl w:val="0"/>
        <w:rPr>
          <w:rFonts w:ascii="黑体" w:hAnsi="黑体" w:eastAsia="黑体"/>
          <w:b/>
          <w:sz w:val="28"/>
        </w:rPr>
      </w:pPr>
      <w:r>
        <w:rPr>
          <w:rFonts w:ascii="黑体" w:hAnsi="黑体" w:eastAsia="黑体"/>
          <w:b/>
          <w:sz w:val="28"/>
        </w:rPr>
        <w:t xml:space="preserve"> </w:t>
      </w:r>
      <w:bookmarkStart w:id="15" w:name="_Toc2758_WPSOffice_Level1"/>
      <w:r>
        <w:rPr>
          <w:rFonts w:ascii="黑体" w:hAnsi="黑体" w:eastAsia="黑体"/>
          <w:b/>
          <w:sz w:val="28"/>
        </w:rPr>
        <w:t>评标办法（最低价成交法）</w:t>
      </w:r>
      <w:bookmarkEnd w:id="15"/>
    </w:p>
    <w:p w14:paraId="775B01C7">
      <w:pPr>
        <w:pStyle w:val="2"/>
        <w:numPr>
          <w:ilvl w:val="0"/>
          <w:numId w:val="0"/>
        </w:numPr>
      </w:pPr>
    </w:p>
    <w:p w14:paraId="144C2F2D">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一、总则</w:t>
      </w:r>
    </w:p>
    <w:p w14:paraId="4335C647">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1.本项目采用最低价成交法，即在满足招标文件全部实质性要求的前提下，投标报价最低的投标人为第一中标候选人。</w:t>
      </w:r>
    </w:p>
    <w:p w14:paraId="0516C31E">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2.评标工作由</w:t>
      </w:r>
      <w:r>
        <w:rPr>
          <w:rFonts w:hint="eastAsia" w:ascii="宋体" w:hAnsi="宋体" w:eastAsia="宋体"/>
          <w:b w:val="0"/>
          <w:sz w:val="24"/>
          <w:lang w:eastAsia="zh-CN"/>
        </w:rPr>
        <w:t>评标小组</w:t>
      </w:r>
      <w:r>
        <w:rPr>
          <w:rFonts w:ascii="宋体" w:hAnsi="宋体" w:eastAsia="宋体"/>
          <w:b w:val="0"/>
          <w:sz w:val="24"/>
        </w:rPr>
        <w:t>负责，</w:t>
      </w:r>
      <w:r>
        <w:rPr>
          <w:rFonts w:hint="eastAsia" w:ascii="宋体" w:hAnsi="宋体" w:eastAsia="宋体"/>
          <w:b w:val="0"/>
          <w:sz w:val="24"/>
          <w:lang w:eastAsia="zh-CN"/>
        </w:rPr>
        <w:t>评标小组</w:t>
      </w:r>
      <w:r>
        <w:rPr>
          <w:rFonts w:ascii="宋体" w:hAnsi="宋体" w:eastAsia="宋体"/>
          <w:b w:val="0"/>
          <w:sz w:val="24"/>
        </w:rPr>
        <w:t>严格按照招标文件规定的标准和方法进行评审。</w:t>
      </w:r>
    </w:p>
    <w:p w14:paraId="691A781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3.</w:t>
      </w:r>
      <w:r>
        <w:rPr>
          <w:rFonts w:hint="eastAsia" w:ascii="宋体" w:hAnsi="宋体" w:eastAsia="宋体"/>
          <w:b w:val="0"/>
          <w:sz w:val="24"/>
          <w:lang w:eastAsia="zh-CN"/>
        </w:rPr>
        <w:t>评标小组</w:t>
      </w:r>
      <w:r>
        <w:rPr>
          <w:rFonts w:ascii="宋体" w:hAnsi="宋体" w:eastAsia="宋体"/>
          <w:b w:val="0"/>
          <w:sz w:val="24"/>
        </w:rPr>
        <w:t>只对通过资格审查和符合性审查的有效投标进行价格比较。</w:t>
      </w:r>
    </w:p>
    <w:p w14:paraId="33EC5BA4">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二、评审程序</w:t>
      </w:r>
    </w:p>
    <w:p w14:paraId="282EFC7B">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第一步：资格审查——检查投标人资格证明材料是否齐全有效；</w:t>
      </w:r>
    </w:p>
    <w:p w14:paraId="30841334">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第二步：符合性审查——检查投标文件是否对招标文件的实质性要求作出响应；</w:t>
      </w:r>
    </w:p>
    <w:p w14:paraId="78D4284F">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第三步：价格排序——对通过审查的有效投标按报价从低到高排序；</w:t>
      </w:r>
    </w:p>
    <w:p w14:paraId="482BB9F5">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第四步：推荐中标候选人——报价最低的为第一中标候选人，依次类推。</w:t>
      </w:r>
    </w:p>
    <w:p w14:paraId="24611A75">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三、资格审查标准</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455"/>
        <w:gridCol w:w="2634"/>
        <w:gridCol w:w="3306"/>
      </w:tblGrid>
      <w:tr w14:paraId="230B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dxa"/>
          </w:tcPr>
          <w:p w14:paraId="03926CB6">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序号</w:t>
            </w:r>
          </w:p>
        </w:tc>
        <w:tc>
          <w:tcPr>
            <w:tcW w:w="1455" w:type="dxa"/>
          </w:tcPr>
          <w:p w14:paraId="5A8389AD">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审查项目</w:t>
            </w:r>
          </w:p>
        </w:tc>
        <w:tc>
          <w:tcPr>
            <w:tcW w:w="2634" w:type="dxa"/>
          </w:tcPr>
          <w:p w14:paraId="25DD22C1">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审查内容</w:t>
            </w:r>
          </w:p>
        </w:tc>
        <w:tc>
          <w:tcPr>
            <w:tcW w:w="3306" w:type="dxa"/>
          </w:tcPr>
          <w:p w14:paraId="4409CD0E">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合格标准</w:t>
            </w:r>
          </w:p>
        </w:tc>
      </w:tr>
      <w:tr w14:paraId="0A1FA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dxa"/>
          </w:tcPr>
          <w:p w14:paraId="7B5F5C8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rPr>
            </w:pPr>
            <w:r>
              <w:rPr>
                <w:rFonts w:hint="eastAsia" w:ascii="宋体" w:hAnsi="宋体" w:eastAsia="宋体" w:cs="宋体"/>
                <w:b w:val="0"/>
                <w:sz w:val="20"/>
              </w:rPr>
              <w:t>1</w:t>
            </w:r>
          </w:p>
        </w:tc>
        <w:tc>
          <w:tcPr>
            <w:tcW w:w="1455" w:type="dxa"/>
          </w:tcPr>
          <w:p w14:paraId="34740529">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营业执照</w:t>
            </w:r>
          </w:p>
        </w:tc>
        <w:tc>
          <w:tcPr>
            <w:tcW w:w="2634" w:type="dxa"/>
          </w:tcPr>
          <w:p w14:paraId="75BC95A0">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具有有效的营业执照</w:t>
            </w:r>
          </w:p>
        </w:tc>
        <w:tc>
          <w:tcPr>
            <w:tcW w:w="3306" w:type="dxa"/>
          </w:tcPr>
          <w:p w14:paraId="739F9F4E">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有效，经营范围符合要求</w:t>
            </w:r>
          </w:p>
        </w:tc>
      </w:tr>
      <w:tr w14:paraId="6BA19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dxa"/>
          </w:tcPr>
          <w:p w14:paraId="1092C8F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rPr>
            </w:pPr>
            <w:r>
              <w:rPr>
                <w:rFonts w:hint="eastAsia" w:ascii="宋体" w:hAnsi="宋体" w:eastAsia="宋体" w:cs="宋体"/>
                <w:b w:val="0"/>
                <w:sz w:val="20"/>
              </w:rPr>
              <w:t>2</w:t>
            </w:r>
          </w:p>
        </w:tc>
        <w:tc>
          <w:tcPr>
            <w:tcW w:w="1455" w:type="dxa"/>
          </w:tcPr>
          <w:p w14:paraId="13D9405A">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车辆公告</w:t>
            </w:r>
          </w:p>
        </w:tc>
        <w:tc>
          <w:tcPr>
            <w:tcW w:w="2634" w:type="dxa"/>
          </w:tcPr>
          <w:p w14:paraId="5F636635">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工信部车辆公告</w:t>
            </w:r>
          </w:p>
        </w:tc>
        <w:tc>
          <w:tcPr>
            <w:tcW w:w="3306" w:type="dxa"/>
          </w:tcPr>
          <w:p w14:paraId="37C36071">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在有效期内，车型符合要求</w:t>
            </w:r>
          </w:p>
        </w:tc>
      </w:tr>
      <w:tr w14:paraId="2AD8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dxa"/>
          </w:tcPr>
          <w:p w14:paraId="2C56335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rPr>
            </w:pPr>
            <w:r>
              <w:rPr>
                <w:rFonts w:hint="eastAsia" w:ascii="宋体" w:hAnsi="宋体" w:eastAsia="宋体" w:cs="宋体"/>
                <w:b w:val="0"/>
                <w:sz w:val="20"/>
              </w:rPr>
              <w:t>3</w:t>
            </w:r>
          </w:p>
        </w:tc>
        <w:tc>
          <w:tcPr>
            <w:tcW w:w="1455" w:type="dxa"/>
            <w:vAlign w:val="top"/>
          </w:tcPr>
          <w:p w14:paraId="7C3C4504">
            <w:pPr>
              <w:keepNext w:val="0"/>
              <w:keepLines w:val="0"/>
              <w:pageBreakBefore w:val="0"/>
              <w:widowControl/>
              <w:kinsoku/>
              <w:wordWrap/>
              <w:overflowPunct/>
              <w:topLinePunct w:val="0"/>
              <w:autoSpaceDE/>
              <w:autoSpaceDN/>
              <w:bidi w:val="0"/>
              <w:adjustRightInd/>
              <w:snapToGrid/>
              <w:spacing w:after="0" w:line="360" w:lineRule="auto"/>
              <w:textAlignment w:val="auto"/>
              <w:rPr>
                <w:rFonts w:asciiTheme="minorHAnsi" w:hAnsiTheme="minorHAnsi" w:eastAsiaTheme="minorEastAsia" w:cstheme="minorBidi"/>
                <w:sz w:val="22"/>
                <w:szCs w:val="22"/>
                <w:lang w:val="en-US" w:eastAsia="en-US" w:bidi="ar-SA"/>
              </w:rPr>
            </w:pPr>
            <w:r>
              <w:rPr>
                <w:rFonts w:ascii="宋体" w:hAnsi="宋体" w:eastAsia="宋体"/>
                <w:b w:val="0"/>
                <w:sz w:val="20"/>
              </w:rPr>
              <w:t>信用记录</w:t>
            </w:r>
          </w:p>
        </w:tc>
        <w:tc>
          <w:tcPr>
            <w:tcW w:w="2634" w:type="dxa"/>
            <w:vAlign w:val="top"/>
          </w:tcPr>
          <w:p w14:paraId="17733396">
            <w:pPr>
              <w:keepNext w:val="0"/>
              <w:keepLines w:val="0"/>
              <w:pageBreakBefore w:val="0"/>
              <w:widowControl/>
              <w:kinsoku/>
              <w:wordWrap/>
              <w:overflowPunct/>
              <w:topLinePunct w:val="0"/>
              <w:autoSpaceDE/>
              <w:autoSpaceDN/>
              <w:bidi w:val="0"/>
              <w:adjustRightInd/>
              <w:snapToGrid/>
              <w:spacing w:after="0" w:line="360" w:lineRule="auto"/>
              <w:textAlignment w:val="auto"/>
              <w:rPr>
                <w:rFonts w:asciiTheme="minorHAnsi" w:hAnsiTheme="minorHAnsi" w:eastAsiaTheme="minorEastAsia" w:cstheme="minorBidi"/>
                <w:sz w:val="22"/>
                <w:szCs w:val="22"/>
                <w:lang w:val="en-US" w:eastAsia="en-US" w:bidi="ar-SA"/>
              </w:rPr>
            </w:pPr>
            <w:r>
              <w:rPr>
                <w:rFonts w:ascii="宋体" w:hAnsi="宋体" w:eastAsia="宋体"/>
                <w:b w:val="0"/>
                <w:sz w:val="20"/>
              </w:rPr>
              <w:t>信用中国无失信记录</w:t>
            </w:r>
          </w:p>
        </w:tc>
        <w:tc>
          <w:tcPr>
            <w:tcW w:w="3306" w:type="dxa"/>
            <w:vAlign w:val="top"/>
          </w:tcPr>
          <w:p w14:paraId="0B0B7124">
            <w:pPr>
              <w:keepNext w:val="0"/>
              <w:keepLines w:val="0"/>
              <w:pageBreakBefore w:val="0"/>
              <w:widowControl/>
              <w:kinsoku/>
              <w:wordWrap/>
              <w:overflowPunct/>
              <w:topLinePunct w:val="0"/>
              <w:autoSpaceDE/>
              <w:autoSpaceDN/>
              <w:bidi w:val="0"/>
              <w:adjustRightInd/>
              <w:snapToGrid/>
              <w:spacing w:after="0" w:line="360" w:lineRule="auto"/>
              <w:textAlignment w:val="auto"/>
              <w:rPr>
                <w:rFonts w:asciiTheme="minorHAnsi" w:hAnsiTheme="minorHAnsi" w:eastAsiaTheme="minorEastAsia" w:cstheme="minorBidi"/>
                <w:sz w:val="22"/>
                <w:szCs w:val="22"/>
                <w:lang w:val="en-US" w:eastAsia="en-US" w:bidi="ar-SA"/>
              </w:rPr>
            </w:pPr>
            <w:r>
              <w:rPr>
                <w:rFonts w:ascii="宋体" w:hAnsi="宋体" w:eastAsia="宋体"/>
                <w:b w:val="0"/>
                <w:sz w:val="20"/>
              </w:rPr>
              <w:t>无失信被执行人记录</w:t>
            </w:r>
          </w:p>
        </w:tc>
      </w:tr>
      <w:tr w14:paraId="7C94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dxa"/>
          </w:tcPr>
          <w:p w14:paraId="5A0107C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lang w:val="en-US" w:eastAsia="zh-CN"/>
              </w:rPr>
            </w:pPr>
            <w:r>
              <w:rPr>
                <w:rFonts w:hint="eastAsia" w:ascii="宋体" w:hAnsi="宋体" w:eastAsia="宋体" w:cs="宋体"/>
                <w:lang w:val="en-US" w:eastAsia="zh-CN"/>
              </w:rPr>
              <w:t>4</w:t>
            </w:r>
          </w:p>
        </w:tc>
        <w:tc>
          <w:tcPr>
            <w:tcW w:w="1455" w:type="dxa"/>
            <w:vAlign w:val="top"/>
          </w:tcPr>
          <w:p w14:paraId="3BCF634D">
            <w:pPr>
              <w:keepNext w:val="0"/>
              <w:keepLines w:val="0"/>
              <w:pageBreakBefore w:val="0"/>
              <w:widowControl/>
              <w:kinsoku/>
              <w:wordWrap/>
              <w:overflowPunct/>
              <w:topLinePunct w:val="0"/>
              <w:autoSpaceDE/>
              <w:autoSpaceDN/>
              <w:bidi w:val="0"/>
              <w:adjustRightInd/>
              <w:snapToGrid/>
              <w:spacing w:after="0" w:line="360" w:lineRule="auto"/>
              <w:textAlignment w:val="auto"/>
              <w:rPr>
                <w:rFonts w:asciiTheme="minorHAnsi" w:hAnsiTheme="minorHAnsi" w:eastAsiaTheme="minorEastAsia" w:cstheme="minorBidi"/>
                <w:sz w:val="22"/>
                <w:szCs w:val="22"/>
                <w:lang w:val="en-US" w:eastAsia="en-US" w:bidi="ar-SA"/>
              </w:rPr>
            </w:pPr>
            <w:r>
              <w:rPr>
                <w:rFonts w:ascii="宋体" w:hAnsi="宋体" w:eastAsia="宋体"/>
                <w:b w:val="0"/>
                <w:sz w:val="20"/>
              </w:rPr>
              <w:t>无违法声明</w:t>
            </w:r>
          </w:p>
        </w:tc>
        <w:tc>
          <w:tcPr>
            <w:tcW w:w="2634" w:type="dxa"/>
            <w:vAlign w:val="top"/>
          </w:tcPr>
          <w:p w14:paraId="3FF6F835">
            <w:pPr>
              <w:keepNext w:val="0"/>
              <w:keepLines w:val="0"/>
              <w:pageBreakBefore w:val="0"/>
              <w:widowControl/>
              <w:kinsoku/>
              <w:wordWrap/>
              <w:overflowPunct/>
              <w:topLinePunct w:val="0"/>
              <w:autoSpaceDE/>
              <w:autoSpaceDN/>
              <w:bidi w:val="0"/>
              <w:adjustRightInd/>
              <w:snapToGrid/>
              <w:spacing w:after="0" w:line="360" w:lineRule="auto"/>
              <w:textAlignment w:val="auto"/>
              <w:rPr>
                <w:rFonts w:asciiTheme="minorHAnsi" w:hAnsiTheme="minorHAnsi" w:eastAsiaTheme="minorEastAsia" w:cstheme="minorBidi"/>
                <w:sz w:val="22"/>
                <w:szCs w:val="22"/>
                <w:lang w:val="en-US" w:eastAsia="en-US" w:bidi="ar-SA"/>
              </w:rPr>
            </w:pPr>
            <w:r>
              <w:rPr>
                <w:rFonts w:ascii="宋体" w:hAnsi="宋体" w:eastAsia="宋体"/>
                <w:b w:val="0"/>
                <w:sz w:val="20"/>
              </w:rPr>
              <w:t>近三年无重大违法记录</w:t>
            </w:r>
          </w:p>
        </w:tc>
        <w:tc>
          <w:tcPr>
            <w:tcW w:w="3306" w:type="dxa"/>
            <w:vAlign w:val="top"/>
          </w:tcPr>
          <w:p w14:paraId="39C81267">
            <w:pPr>
              <w:keepNext w:val="0"/>
              <w:keepLines w:val="0"/>
              <w:pageBreakBefore w:val="0"/>
              <w:widowControl/>
              <w:kinsoku/>
              <w:wordWrap/>
              <w:overflowPunct/>
              <w:topLinePunct w:val="0"/>
              <w:autoSpaceDE/>
              <w:autoSpaceDN/>
              <w:bidi w:val="0"/>
              <w:adjustRightInd/>
              <w:snapToGrid/>
              <w:spacing w:after="0" w:line="360" w:lineRule="auto"/>
              <w:textAlignment w:val="auto"/>
              <w:rPr>
                <w:rFonts w:asciiTheme="minorHAnsi" w:hAnsiTheme="minorHAnsi" w:eastAsiaTheme="minorEastAsia" w:cstheme="minorBidi"/>
                <w:sz w:val="22"/>
                <w:szCs w:val="22"/>
                <w:lang w:val="en-US" w:eastAsia="en-US" w:bidi="ar-SA"/>
              </w:rPr>
            </w:pPr>
            <w:r>
              <w:rPr>
                <w:rFonts w:ascii="宋体" w:hAnsi="宋体" w:eastAsia="宋体"/>
                <w:b w:val="0"/>
                <w:sz w:val="20"/>
              </w:rPr>
              <w:t>加盖公章的书面声明</w:t>
            </w:r>
          </w:p>
        </w:tc>
      </w:tr>
      <w:tr w14:paraId="6A3E1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dxa"/>
          </w:tcPr>
          <w:p w14:paraId="2B662CF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lang w:val="en-US" w:eastAsia="zh-CN"/>
              </w:rPr>
            </w:pPr>
            <w:r>
              <w:rPr>
                <w:rFonts w:hint="eastAsia" w:ascii="宋体" w:hAnsi="宋体" w:eastAsia="宋体" w:cs="宋体"/>
                <w:lang w:val="en-US" w:eastAsia="zh-CN"/>
              </w:rPr>
              <w:t>5</w:t>
            </w:r>
          </w:p>
        </w:tc>
        <w:tc>
          <w:tcPr>
            <w:tcW w:w="1455" w:type="dxa"/>
            <w:vAlign w:val="top"/>
          </w:tcPr>
          <w:p w14:paraId="0E028AC9">
            <w:pPr>
              <w:keepNext w:val="0"/>
              <w:keepLines w:val="0"/>
              <w:pageBreakBefore w:val="0"/>
              <w:widowControl/>
              <w:kinsoku/>
              <w:wordWrap/>
              <w:overflowPunct/>
              <w:topLinePunct w:val="0"/>
              <w:autoSpaceDE/>
              <w:autoSpaceDN/>
              <w:bidi w:val="0"/>
              <w:adjustRightInd/>
              <w:snapToGrid/>
              <w:spacing w:after="0" w:line="360" w:lineRule="auto"/>
              <w:textAlignment w:val="auto"/>
              <w:rPr>
                <w:rFonts w:asciiTheme="minorHAnsi" w:hAnsiTheme="minorHAnsi" w:eastAsiaTheme="minorEastAsia" w:cstheme="minorBidi"/>
                <w:sz w:val="22"/>
                <w:szCs w:val="22"/>
                <w:lang w:val="en-US" w:eastAsia="en-US" w:bidi="ar-SA"/>
              </w:rPr>
            </w:pPr>
            <w:r>
              <w:rPr>
                <w:rFonts w:ascii="宋体" w:hAnsi="宋体" w:eastAsia="宋体"/>
                <w:b w:val="0"/>
                <w:sz w:val="20"/>
              </w:rPr>
              <w:t>售后网点</w:t>
            </w:r>
          </w:p>
        </w:tc>
        <w:tc>
          <w:tcPr>
            <w:tcW w:w="2634" w:type="dxa"/>
            <w:vAlign w:val="top"/>
          </w:tcPr>
          <w:p w14:paraId="6D61D70D">
            <w:pPr>
              <w:keepNext w:val="0"/>
              <w:keepLines w:val="0"/>
              <w:pageBreakBefore w:val="0"/>
              <w:widowControl/>
              <w:kinsoku/>
              <w:wordWrap/>
              <w:overflowPunct/>
              <w:topLinePunct w:val="0"/>
              <w:autoSpaceDE/>
              <w:autoSpaceDN/>
              <w:bidi w:val="0"/>
              <w:adjustRightInd/>
              <w:snapToGrid/>
              <w:spacing w:after="0" w:line="360" w:lineRule="auto"/>
              <w:textAlignment w:val="auto"/>
              <w:rPr>
                <w:rFonts w:asciiTheme="minorHAnsi" w:hAnsiTheme="minorHAnsi" w:eastAsiaTheme="minorEastAsia" w:cstheme="minorBidi"/>
                <w:sz w:val="22"/>
                <w:szCs w:val="22"/>
                <w:lang w:val="en-US" w:eastAsia="en-US" w:bidi="ar-SA"/>
              </w:rPr>
            </w:pPr>
            <w:r>
              <w:rPr>
                <w:rFonts w:ascii="宋体" w:hAnsi="宋体" w:eastAsia="宋体"/>
                <w:b w:val="0"/>
                <w:sz w:val="20"/>
              </w:rPr>
              <w:t>福建省内售后服务网点</w:t>
            </w:r>
          </w:p>
        </w:tc>
        <w:tc>
          <w:tcPr>
            <w:tcW w:w="3306" w:type="dxa"/>
            <w:vAlign w:val="top"/>
          </w:tcPr>
          <w:p w14:paraId="5A8213B0">
            <w:pPr>
              <w:keepNext w:val="0"/>
              <w:keepLines w:val="0"/>
              <w:pageBreakBefore w:val="0"/>
              <w:widowControl/>
              <w:kinsoku/>
              <w:wordWrap/>
              <w:overflowPunct/>
              <w:topLinePunct w:val="0"/>
              <w:autoSpaceDE/>
              <w:autoSpaceDN/>
              <w:bidi w:val="0"/>
              <w:adjustRightInd/>
              <w:snapToGrid/>
              <w:spacing w:after="0" w:line="360" w:lineRule="auto"/>
              <w:textAlignment w:val="auto"/>
              <w:rPr>
                <w:rFonts w:asciiTheme="minorHAnsi" w:hAnsiTheme="minorHAnsi" w:eastAsiaTheme="minorEastAsia" w:cstheme="minorBidi"/>
                <w:sz w:val="22"/>
                <w:szCs w:val="22"/>
                <w:lang w:val="en-US" w:eastAsia="en-US" w:bidi="ar-SA"/>
              </w:rPr>
            </w:pPr>
            <w:r>
              <w:rPr>
                <w:rFonts w:ascii="宋体" w:hAnsi="宋体" w:eastAsia="宋体"/>
                <w:b w:val="0"/>
                <w:sz w:val="20"/>
              </w:rPr>
              <w:t>提供有效证明材料</w:t>
            </w:r>
          </w:p>
        </w:tc>
      </w:tr>
      <w:tr w14:paraId="07019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dxa"/>
          </w:tcPr>
          <w:p w14:paraId="17E964B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lang w:eastAsia="zh-CN"/>
              </w:rPr>
            </w:pPr>
            <w:r>
              <w:rPr>
                <w:rFonts w:hint="eastAsia" w:ascii="宋体" w:hAnsi="宋体" w:eastAsia="宋体" w:cs="宋体"/>
                <w:b w:val="0"/>
                <w:sz w:val="20"/>
                <w:lang w:val="en-US" w:eastAsia="zh-CN"/>
              </w:rPr>
              <w:t>6</w:t>
            </w:r>
          </w:p>
        </w:tc>
        <w:tc>
          <w:tcPr>
            <w:tcW w:w="1455" w:type="dxa"/>
            <w:vAlign w:val="top"/>
          </w:tcPr>
          <w:p w14:paraId="6FED4703">
            <w:pPr>
              <w:keepNext w:val="0"/>
              <w:keepLines w:val="0"/>
              <w:pageBreakBefore w:val="0"/>
              <w:widowControl/>
              <w:kinsoku/>
              <w:wordWrap/>
              <w:overflowPunct/>
              <w:topLinePunct w:val="0"/>
              <w:autoSpaceDE/>
              <w:autoSpaceDN/>
              <w:bidi w:val="0"/>
              <w:adjustRightInd/>
              <w:snapToGrid/>
              <w:spacing w:after="0" w:line="360" w:lineRule="auto"/>
              <w:textAlignment w:val="auto"/>
              <w:rPr>
                <w:rFonts w:asciiTheme="minorHAnsi" w:hAnsiTheme="minorHAnsi" w:eastAsiaTheme="minorEastAsia" w:cstheme="minorBidi"/>
                <w:sz w:val="22"/>
                <w:szCs w:val="22"/>
                <w:lang w:val="en-US" w:eastAsia="en-US" w:bidi="ar-SA"/>
              </w:rPr>
            </w:pPr>
            <w:r>
              <w:rPr>
                <w:rFonts w:ascii="宋体" w:hAnsi="宋体" w:eastAsia="宋体"/>
                <w:b w:val="0"/>
                <w:sz w:val="20"/>
              </w:rPr>
              <w:t>投标保证金</w:t>
            </w:r>
          </w:p>
        </w:tc>
        <w:tc>
          <w:tcPr>
            <w:tcW w:w="2634" w:type="dxa"/>
            <w:vAlign w:val="top"/>
          </w:tcPr>
          <w:p w14:paraId="2457E6D6">
            <w:pPr>
              <w:keepNext w:val="0"/>
              <w:keepLines w:val="0"/>
              <w:pageBreakBefore w:val="0"/>
              <w:widowControl/>
              <w:kinsoku/>
              <w:wordWrap/>
              <w:overflowPunct/>
              <w:topLinePunct w:val="0"/>
              <w:autoSpaceDE/>
              <w:autoSpaceDN/>
              <w:bidi w:val="0"/>
              <w:adjustRightInd/>
              <w:snapToGrid/>
              <w:spacing w:after="0" w:line="360" w:lineRule="auto"/>
              <w:textAlignment w:val="auto"/>
              <w:rPr>
                <w:rFonts w:asciiTheme="minorHAnsi" w:hAnsiTheme="minorHAnsi" w:eastAsiaTheme="minorEastAsia" w:cstheme="minorBidi"/>
                <w:sz w:val="22"/>
                <w:szCs w:val="22"/>
                <w:lang w:val="en-US" w:eastAsia="en-US" w:bidi="ar-SA"/>
              </w:rPr>
            </w:pPr>
            <w:r>
              <w:rPr>
                <w:rFonts w:ascii="宋体" w:hAnsi="宋体" w:eastAsia="宋体"/>
                <w:b w:val="0"/>
                <w:sz w:val="20"/>
              </w:rPr>
              <w:t>足额缴纳保证金</w:t>
            </w:r>
          </w:p>
        </w:tc>
        <w:tc>
          <w:tcPr>
            <w:tcW w:w="3306" w:type="dxa"/>
            <w:vAlign w:val="top"/>
          </w:tcPr>
          <w:p w14:paraId="04D1E9D9">
            <w:pPr>
              <w:keepNext w:val="0"/>
              <w:keepLines w:val="0"/>
              <w:pageBreakBefore w:val="0"/>
              <w:widowControl/>
              <w:kinsoku/>
              <w:wordWrap/>
              <w:overflowPunct/>
              <w:topLinePunct w:val="0"/>
              <w:autoSpaceDE/>
              <w:autoSpaceDN/>
              <w:bidi w:val="0"/>
              <w:adjustRightInd/>
              <w:snapToGrid/>
              <w:spacing w:after="0" w:line="360" w:lineRule="auto"/>
              <w:textAlignment w:val="auto"/>
              <w:rPr>
                <w:rFonts w:asciiTheme="minorHAnsi" w:hAnsiTheme="minorHAnsi" w:eastAsiaTheme="minorEastAsia" w:cstheme="minorBidi"/>
                <w:sz w:val="22"/>
                <w:szCs w:val="22"/>
                <w:lang w:val="en-US" w:eastAsia="en-US" w:bidi="ar-SA"/>
              </w:rPr>
            </w:pPr>
            <w:r>
              <w:rPr>
                <w:rFonts w:ascii="宋体" w:hAnsi="宋体" w:eastAsia="宋体"/>
                <w:b w:val="0"/>
                <w:sz w:val="20"/>
              </w:rPr>
              <w:t>按要求足额到账</w:t>
            </w:r>
          </w:p>
        </w:tc>
      </w:tr>
    </w:tbl>
    <w:p w14:paraId="7B6D0D9B">
      <w:pPr>
        <w:keepNext w:val="0"/>
        <w:keepLines w:val="0"/>
        <w:pageBreakBefore w:val="0"/>
        <w:widowControl/>
        <w:kinsoku/>
        <w:wordWrap/>
        <w:overflowPunct/>
        <w:topLinePunct w:val="0"/>
        <w:autoSpaceDE/>
        <w:autoSpaceDN/>
        <w:bidi w:val="0"/>
        <w:adjustRightInd/>
        <w:snapToGrid/>
        <w:spacing w:after="0" w:line="360" w:lineRule="auto"/>
        <w:textAlignment w:val="auto"/>
      </w:pPr>
    </w:p>
    <w:p w14:paraId="5825B8C4">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注：以上各项全部通过为资格审查合格，任意一项不通过则资格审查不合格，投标作废。</w:t>
      </w:r>
    </w:p>
    <w:p w14:paraId="50EC96A2">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四、符合性审查标准</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1500"/>
        <w:gridCol w:w="2631"/>
        <w:gridCol w:w="3261"/>
      </w:tblGrid>
      <w:tr w14:paraId="711E8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tcPr>
          <w:p w14:paraId="346579B0">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序号</w:t>
            </w:r>
          </w:p>
        </w:tc>
        <w:tc>
          <w:tcPr>
            <w:tcW w:w="1500" w:type="dxa"/>
          </w:tcPr>
          <w:p w14:paraId="01346423">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审查项目</w:t>
            </w:r>
          </w:p>
        </w:tc>
        <w:tc>
          <w:tcPr>
            <w:tcW w:w="2631" w:type="dxa"/>
          </w:tcPr>
          <w:p w14:paraId="64855E31">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审查内容</w:t>
            </w:r>
          </w:p>
        </w:tc>
        <w:tc>
          <w:tcPr>
            <w:tcW w:w="3261" w:type="dxa"/>
          </w:tcPr>
          <w:p w14:paraId="707B8B4F">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合格标准</w:t>
            </w:r>
          </w:p>
        </w:tc>
      </w:tr>
      <w:tr w14:paraId="1E31F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vAlign w:val="center"/>
          </w:tcPr>
          <w:p w14:paraId="68E2FACA">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1</w:t>
            </w:r>
          </w:p>
        </w:tc>
        <w:tc>
          <w:tcPr>
            <w:tcW w:w="1500" w:type="dxa"/>
            <w:vAlign w:val="center"/>
          </w:tcPr>
          <w:p w14:paraId="199AF81D">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投标有效期</w:t>
            </w:r>
          </w:p>
        </w:tc>
        <w:tc>
          <w:tcPr>
            <w:tcW w:w="2631" w:type="dxa"/>
          </w:tcPr>
          <w:p w14:paraId="186E9D98">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满足90</w:t>
            </w:r>
            <w:r>
              <w:rPr>
                <w:rFonts w:hint="eastAsia" w:ascii="宋体" w:hAnsi="宋体" w:eastAsia="宋体"/>
                <w:b w:val="0"/>
                <w:sz w:val="20"/>
                <w:lang w:eastAsia="zh-CN"/>
              </w:rPr>
              <w:t>日历日</w:t>
            </w:r>
            <w:r>
              <w:rPr>
                <w:rFonts w:ascii="宋体" w:hAnsi="宋体" w:eastAsia="宋体"/>
                <w:b w:val="0"/>
                <w:sz w:val="20"/>
              </w:rPr>
              <w:t>要求</w:t>
            </w:r>
          </w:p>
        </w:tc>
        <w:tc>
          <w:tcPr>
            <w:tcW w:w="3261" w:type="dxa"/>
          </w:tcPr>
          <w:p w14:paraId="2A102B4B">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满足</w:t>
            </w:r>
          </w:p>
        </w:tc>
      </w:tr>
      <w:tr w14:paraId="6E8DB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vAlign w:val="center"/>
          </w:tcPr>
          <w:p w14:paraId="7718A324">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2</w:t>
            </w:r>
          </w:p>
        </w:tc>
        <w:tc>
          <w:tcPr>
            <w:tcW w:w="1500" w:type="dxa"/>
            <w:vAlign w:val="center"/>
          </w:tcPr>
          <w:p w14:paraId="34F72BDB">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交付期限</w:t>
            </w:r>
          </w:p>
        </w:tc>
        <w:tc>
          <w:tcPr>
            <w:tcW w:w="2631" w:type="dxa"/>
          </w:tcPr>
          <w:p w14:paraId="6486A386">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满足30</w:t>
            </w:r>
            <w:r>
              <w:rPr>
                <w:rFonts w:hint="eastAsia" w:ascii="宋体" w:hAnsi="宋体" w:eastAsia="宋体"/>
                <w:b w:val="0"/>
                <w:sz w:val="20"/>
                <w:lang w:eastAsia="zh-CN"/>
              </w:rPr>
              <w:t>日历日</w:t>
            </w:r>
            <w:r>
              <w:rPr>
                <w:rFonts w:ascii="宋体" w:hAnsi="宋体" w:eastAsia="宋体"/>
                <w:b w:val="0"/>
                <w:sz w:val="20"/>
              </w:rPr>
              <w:t>要求</w:t>
            </w:r>
          </w:p>
        </w:tc>
        <w:tc>
          <w:tcPr>
            <w:tcW w:w="3261" w:type="dxa"/>
          </w:tcPr>
          <w:p w14:paraId="30C9B96C">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满足或优于</w:t>
            </w:r>
          </w:p>
        </w:tc>
      </w:tr>
      <w:tr w14:paraId="490C3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vAlign w:val="center"/>
          </w:tcPr>
          <w:p w14:paraId="157C2E85">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3</w:t>
            </w:r>
          </w:p>
        </w:tc>
        <w:tc>
          <w:tcPr>
            <w:tcW w:w="1500" w:type="dxa"/>
            <w:vAlign w:val="center"/>
          </w:tcPr>
          <w:p w14:paraId="318AFA90">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质保期</w:t>
            </w:r>
          </w:p>
        </w:tc>
        <w:tc>
          <w:tcPr>
            <w:tcW w:w="2631" w:type="dxa"/>
          </w:tcPr>
          <w:p w14:paraId="044372FE">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三电8年/</w:t>
            </w:r>
            <w:r>
              <w:rPr>
                <w:rFonts w:hint="eastAsia" w:ascii="宋体" w:hAnsi="宋体" w:eastAsia="宋体"/>
                <w:b w:val="0"/>
                <w:sz w:val="20"/>
                <w:lang w:val="en-US" w:eastAsia="zh-CN"/>
              </w:rPr>
              <w:t>15</w:t>
            </w:r>
            <w:r>
              <w:rPr>
                <w:rFonts w:ascii="宋体" w:hAnsi="宋体" w:eastAsia="宋体"/>
                <w:b w:val="0"/>
                <w:sz w:val="20"/>
              </w:rPr>
              <w:t>万</w:t>
            </w:r>
            <w:bookmarkStart w:id="28" w:name="_GoBack"/>
            <w:bookmarkEnd w:id="28"/>
            <w:r>
              <w:rPr>
                <w:rFonts w:hint="eastAsia" w:ascii="宋体" w:hAnsi="宋体" w:eastAsia="宋体"/>
                <w:b w:val="0"/>
                <w:sz w:val="20"/>
              </w:rPr>
              <w:t>公里</w:t>
            </w:r>
          </w:p>
        </w:tc>
        <w:tc>
          <w:tcPr>
            <w:tcW w:w="3261" w:type="dxa"/>
          </w:tcPr>
          <w:p w14:paraId="4DC2D197">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满足或优于</w:t>
            </w:r>
          </w:p>
        </w:tc>
      </w:tr>
      <w:tr w14:paraId="43D9F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vAlign w:val="center"/>
          </w:tcPr>
          <w:p w14:paraId="7BABE3ED">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4</w:t>
            </w:r>
          </w:p>
        </w:tc>
        <w:tc>
          <w:tcPr>
            <w:tcW w:w="1500" w:type="dxa"/>
            <w:vAlign w:val="center"/>
          </w:tcPr>
          <w:p w14:paraId="717C93C4">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★车身长度</w:t>
            </w:r>
          </w:p>
        </w:tc>
        <w:tc>
          <w:tcPr>
            <w:tcW w:w="2631" w:type="dxa"/>
          </w:tcPr>
          <w:p w14:paraId="01349CF6">
            <w:pPr>
              <w:keepNext w:val="0"/>
              <w:keepLines w:val="0"/>
              <w:pageBreakBefore w:val="0"/>
              <w:widowControl/>
              <w:kinsoku/>
              <w:wordWrap/>
              <w:overflowPunct/>
              <w:topLinePunct w:val="0"/>
              <w:autoSpaceDE/>
              <w:autoSpaceDN/>
              <w:bidi w:val="0"/>
              <w:adjustRightInd/>
              <w:snapToGrid/>
              <w:spacing w:after="0" w:line="360" w:lineRule="auto"/>
              <w:textAlignment w:val="auto"/>
              <w:rPr>
                <w:rFonts w:hint="default" w:eastAsia="宋体"/>
                <w:lang w:val="en-US" w:eastAsia="zh-CN"/>
              </w:rPr>
            </w:pPr>
            <w:r>
              <w:rPr>
                <w:rFonts w:ascii="宋体" w:hAnsi="宋体" w:eastAsia="宋体"/>
                <w:b w:val="0"/>
                <w:sz w:val="20"/>
              </w:rPr>
              <w:t>≥4</w:t>
            </w:r>
            <w:r>
              <w:rPr>
                <w:rFonts w:hint="eastAsia" w:ascii="宋体" w:hAnsi="宋体" w:eastAsia="宋体"/>
                <w:b w:val="0"/>
                <w:sz w:val="20"/>
                <w:lang w:val="en-US" w:eastAsia="zh-CN"/>
              </w:rPr>
              <w:t>000mm</w:t>
            </w:r>
          </w:p>
        </w:tc>
        <w:tc>
          <w:tcPr>
            <w:tcW w:w="3261" w:type="dxa"/>
          </w:tcPr>
          <w:p w14:paraId="2B23C4B6">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满足</w:t>
            </w:r>
          </w:p>
        </w:tc>
      </w:tr>
      <w:tr w14:paraId="4DBAD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vAlign w:val="center"/>
          </w:tcPr>
          <w:p w14:paraId="7043F4A5">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5</w:t>
            </w:r>
          </w:p>
        </w:tc>
        <w:tc>
          <w:tcPr>
            <w:tcW w:w="1500" w:type="dxa"/>
            <w:vAlign w:val="center"/>
          </w:tcPr>
          <w:p w14:paraId="19858382">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★轴距</w:t>
            </w:r>
          </w:p>
        </w:tc>
        <w:tc>
          <w:tcPr>
            <w:tcW w:w="2631" w:type="dxa"/>
          </w:tcPr>
          <w:p w14:paraId="3B0392DD">
            <w:pPr>
              <w:keepNext w:val="0"/>
              <w:keepLines w:val="0"/>
              <w:pageBreakBefore w:val="0"/>
              <w:widowControl/>
              <w:kinsoku/>
              <w:wordWrap/>
              <w:overflowPunct/>
              <w:topLinePunct w:val="0"/>
              <w:autoSpaceDE/>
              <w:autoSpaceDN/>
              <w:bidi w:val="0"/>
              <w:adjustRightInd/>
              <w:snapToGrid/>
              <w:spacing w:after="0" w:line="360" w:lineRule="auto"/>
              <w:textAlignment w:val="auto"/>
              <w:rPr>
                <w:rFonts w:hint="default" w:eastAsia="宋体"/>
                <w:lang w:val="en-US" w:eastAsia="zh-CN"/>
              </w:rPr>
            </w:pPr>
            <w:r>
              <w:rPr>
                <w:rFonts w:ascii="宋体" w:hAnsi="宋体" w:eastAsia="宋体"/>
                <w:b w:val="0"/>
                <w:sz w:val="20"/>
              </w:rPr>
              <w:t>≥2</w:t>
            </w:r>
            <w:r>
              <w:rPr>
                <w:rFonts w:hint="eastAsia" w:ascii="宋体" w:hAnsi="宋体" w:eastAsia="宋体"/>
                <w:b w:val="0"/>
                <w:sz w:val="20"/>
                <w:lang w:val="en-US" w:eastAsia="zh-CN"/>
              </w:rPr>
              <w:t>400mm</w:t>
            </w:r>
          </w:p>
        </w:tc>
        <w:tc>
          <w:tcPr>
            <w:tcW w:w="3261" w:type="dxa"/>
          </w:tcPr>
          <w:p w14:paraId="6E853F65">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满足</w:t>
            </w:r>
          </w:p>
        </w:tc>
      </w:tr>
      <w:tr w14:paraId="2F72D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vAlign w:val="center"/>
          </w:tcPr>
          <w:p w14:paraId="5E786F83">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6</w:t>
            </w:r>
          </w:p>
        </w:tc>
        <w:tc>
          <w:tcPr>
            <w:tcW w:w="1500" w:type="dxa"/>
            <w:vAlign w:val="center"/>
          </w:tcPr>
          <w:p w14:paraId="14C07123">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★电池类型</w:t>
            </w:r>
          </w:p>
        </w:tc>
        <w:tc>
          <w:tcPr>
            <w:tcW w:w="2631" w:type="dxa"/>
          </w:tcPr>
          <w:p w14:paraId="2CFDA171">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磷酸铁锂电池</w:t>
            </w:r>
          </w:p>
        </w:tc>
        <w:tc>
          <w:tcPr>
            <w:tcW w:w="3261" w:type="dxa"/>
          </w:tcPr>
          <w:p w14:paraId="6DE3231E">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满足</w:t>
            </w:r>
          </w:p>
        </w:tc>
      </w:tr>
      <w:tr w14:paraId="781B6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vAlign w:val="center"/>
          </w:tcPr>
          <w:p w14:paraId="0E5723E5">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7</w:t>
            </w:r>
          </w:p>
        </w:tc>
        <w:tc>
          <w:tcPr>
            <w:tcW w:w="1500" w:type="dxa"/>
            <w:vAlign w:val="center"/>
          </w:tcPr>
          <w:p w14:paraId="1734EE03">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★续航里程</w:t>
            </w:r>
          </w:p>
        </w:tc>
        <w:tc>
          <w:tcPr>
            <w:tcW w:w="2631" w:type="dxa"/>
          </w:tcPr>
          <w:p w14:paraId="0F8C875F">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highlight w:val="none"/>
              </w:rPr>
              <w:t>公告续航≥300公里</w:t>
            </w:r>
          </w:p>
        </w:tc>
        <w:tc>
          <w:tcPr>
            <w:tcW w:w="3261" w:type="dxa"/>
          </w:tcPr>
          <w:p w14:paraId="1BC2CE06">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满足</w:t>
            </w:r>
          </w:p>
        </w:tc>
      </w:tr>
      <w:tr w14:paraId="339A1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vAlign w:val="center"/>
          </w:tcPr>
          <w:p w14:paraId="557068F6">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8</w:t>
            </w:r>
          </w:p>
        </w:tc>
        <w:tc>
          <w:tcPr>
            <w:tcW w:w="1500" w:type="dxa"/>
            <w:vAlign w:val="center"/>
          </w:tcPr>
          <w:p w14:paraId="67C98411">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★电机类型</w:t>
            </w:r>
          </w:p>
        </w:tc>
        <w:tc>
          <w:tcPr>
            <w:tcW w:w="2631" w:type="dxa"/>
          </w:tcPr>
          <w:p w14:paraId="051934C4">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永磁同步电机</w:t>
            </w:r>
          </w:p>
        </w:tc>
        <w:tc>
          <w:tcPr>
            <w:tcW w:w="3261" w:type="dxa"/>
          </w:tcPr>
          <w:p w14:paraId="6D2D85FE">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满足</w:t>
            </w:r>
          </w:p>
        </w:tc>
      </w:tr>
      <w:tr w14:paraId="5D05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vAlign w:val="center"/>
          </w:tcPr>
          <w:p w14:paraId="4FA6626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eastAsia="宋体"/>
                <w:lang w:eastAsia="zh-CN"/>
              </w:rPr>
            </w:pPr>
            <w:r>
              <w:rPr>
                <w:rFonts w:hint="eastAsia" w:ascii="宋体" w:hAnsi="宋体" w:eastAsia="宋体"/>
                <w:b w:val="0"/>
                <w:sz w:val="20"/>
                <w:lang w:val="en-US" w:eastAsia="zh-CN"/>
              </w:rPr>
              <w:t>9</w:t>
            </w:r>
          </w:p>
        </w:tc>
        <w:tc>
          <w:tcPr>
            <w:tcW w:w="1500" w:type="dxa"/>
            <w:vAlign w:val="center"/>
          </w:tcPr>
          <w:p w14:paraId="07AEFC0F">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投标报价</w:t>
            </w:r>
          </w:p>
        </w:tc>
        <w:tc>
          <w:tcPr>
            <w:tcW w:w="2631" w:type="dxa"/>
          </w:tcPr>
          <w:p w14:paraId="59949375">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不超过控制价</w:t>
            </w:r>
          </w:p>
        </w:tc>
        <w:tc>
          <w:tcPr>
            <w:tcW w:w="3261" w:type="dxa"/>
          </w:tcPr>
          <w:p w14:paraId="164405C1">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≤66万元</w:t>
            </w:r>
          </w:p>
        </w:tc>
      </w:tr>
      <w:tr w14:paraId="1E6E9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8" w:type="dxa"/>
            <w:vAlign w:val="center"/>
          </w:tcPr>
          <w:p w14:paraId="130E8FB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eastAsia="宋体"/>
                <w:lang w:val="en-US" w:eastAsia="zh-CN"/>
              </w:rPr>
            </w:pPr>
            <w:r>
              <w:rPr>
                <w:rFonts w:hint="eastAsia" w:ascii="宋体" w:hAnsi="宋体" w:eastAsia="宋体"/>
                <w:b w:val="0"/>
                <w:sz w:val="20"/>
                <w:lang w:val="en-US" w:eastAsia="zh-CN"/>
              </w:rPr>
              <w:t>10</w:t>
            </w:r>
          </w:p>
        </w:tc>
        <w:tc>
          <w:tcPr>
            <w:tcW w:w="1500" w:type="dxa"/>
            <w:vAlign w:val="center"/>
          </w:tcPr>
          <w:p w14:paraId="097298CB">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签字盖章</w:t>
            </w:r>
          </w:p>
        </w:tc>
        <w:tc>
          <w:tcPr>
            <w:tcW w:w="2631" w:type="dxa"/>
          </w:tcPr>
          <w:p w14:paraId="01ABF616">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投标文件按要求签字盖章</w:t>
            </w:r>
          </w:p>
        </w:tc>
        <w:tc>
          <w:tcPr>
            <w:tcW w:w="3261" w:type="dxa"/>
          </w:tcPr>
          <w:p w14:paraId="6F74690E">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0"/>
              </w:rPr>
              <w:t>齐全有效</w:t>
            </w:r>
          </w:p>
        </w:tc>
      </w:tr>
    </w:tbl>
    <w:p w14:paraId="5E75D9E2">
      <w:pPr>
        <w:keepNext w:val="0"/>
        <w:keepLines w:val="0"/>
        <w:pageBreakBefore w:val="0"/>
        <w:widowControl/>
        <w:kinsoku/>
        <w:wordWrap/>
        <w:overflowPunct/>
        <w:topLinePunct w:val="0"/>
        <w:autoSpaceDE/>
        <w:autoSpaceDN/>
        <w:bidi w:val="0"/>
        <w:adjustRightInd/>
        <w:snapToGrid/>
        <w:spacing w:after="0" w:line="360" w:lineRule="auto"/>
        <w:textAlignment w:val="auto"/>
      </w:pPr>
    </w:p>
    <w:p w14:paraId="4E8D96F3">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注：以上各项全部通过为符合性审查合格，任意一项不通过则符合性审查不合格，投标作废。</w:t>
      </w:r>
    </w:p>
    <w:p w14:paraId="3815BE7D">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五、价格评审</w:t>
      </w:r>
    </w:p>
    <w:p w14:paraId="0331F9C6">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w:t>
      </w:r>
      <w:r>
        <w:rPr>
          <w:rFonts w:hint="eastAsia" w:ascii="宋体" w:hAnsi="宋体" w:eastAsia="宋体"/>
          <w:b w:val="0"/>
          <w:sz w:val="24"/>
          <w:lang w:eastAsia="zh-CN"/>
        </w:rPr>
        <w:t>评标小组</w:t>
      </w:r>
      <w:r>
        <w:rPr>
          <w:rFonts w:ascii="宋体" w:hAnsi="宋体" w:eastAsia="宋体"/>
          <w:b w:val="0"/>
          <w:sz w:val="24"/>
        </w:rPr>
        <w:t>对通过资格审查和符合性审查的有效投标进行价格比较。</w:t>
      </w:r>
    </w:p>
    <w:p w14:paraId="54431526">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2.价格评审以投标总价为依据，按报价从低到高排序。</w:t>
      </w:r>
    </w:p>
    <w:p w14:paraId="4A7BE2F2">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3.报价相同的，由</w:t>
      </w:r>
      <w:r>
        <w:rPr>
          <w:rFonts w:hint="eastAsia" w:ascii="宋体" w:hAnsi="宋体" w:eastAsia="宋体"/>
          <w:b w:val="0"/>
          <w:sz w:val="24"/>
          <w:lang w:eastAsia="zh-CN"/>
        </w:rPr>
        <w:t>评标小组</w:t>
      </w:r>
      <w:r>
        <w:rPr>
          <w:rFonts w:ascii="宋体" w:hAnsi="宋体" w:eastAsia="宋体"/>
          <w:b w:val="0"/>
          <w:sz w:val="24"/>
        </w:rPr>
        <w:t>投票决定排序。</w:t>
      </w:r>
    </w:p>
    <w:p w14:paraId="3934FEFC">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4.</w:t>
      </w:r>
      <w:r>
        <w:rPr>
          <w:rFonts w:hint="eastAsia" w:ascii="宋体" w:hAnsi="宋体" w:eastAsia="宋体"/>
          <w:b w:val="0"/>
          <w:sz w:val="24"/>
          <w:lang w:eastAsia="zh-CN"/>
        </w:rPr>
        <w:t>评标小组</w:t>
      </w:r>
      <w:r>
        <w:rPr>
          <w:rFonts w:ascii="宋体" w:hAnsi="宋体" w:eastAsia="宋体"/>
          <w:b w:val="0"/>
          <w:sz w:val="24"/>
        </w:rPr>
        <w:t>认为投标人的报价明显低于其他通过符合性审查投标人的报价，有可能影响产品质量或者不能诚信履约的，应当要求其在评标现场合理的时间内提供书面说明，必要时提交相关证明材料；投标人不能证明其报价合理性的，</w:t>
      </w:r>
      <w:r>
        <w:rPr>
          <w:rFonts w:hint="eastAsia" w:ascii="宋体" w:hAnsi="宋体" w:eastAsia="宋体"/>
          <w:b w:val="0"/>
          <w:sz w:val="24"/>
          <w:lang w:eastAsia="zh-CN"/>
        </w:rPr>
        <w:t>评标小组</w:t>
      </w:r>
      <w:r>
        <w:rPr>
          <w:rFonts w:ascii="宋体" w:hAnsi="宋体" w:eastAsia="宋体"/>
          <w:b w:val="0"/>
          <w:sz w:val="24"/>
        </w:rPr>
        <w:t>应当将其作为无效投标处理。</w:t>
      </w:r>
    </w:p>
    <w:p w14:paraId="643815B2">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六、推荐中标候选人</w:t>
      </w:r>
    </w:p>
    <w:p w14:paraId="2091F99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w:t>
      </w:r>
      <w:r>
        <w:rPr>
          <w:rFonts w:hint="eastAsia" w:ascii="宋体" w:hAnsi="宋体" w:eastAsia="宋体"/>
          <w:b w:val="0"/>
          <w:sz w:val="24"/>
          <w:lang w:eastAsia="zh-CN"/>
        </w:rPr>
        <w:t>评标小组</w:t>
      </w:r>
      <w:r>
        <w:rPr>
          <w:rFonts w:ascii="宋体" w:hAnsi="宋体" w:eastAsia="宋体"/>
          <w:b w:val="0"/>
          <w:sz w:val="24"/>
        </w:rPr>
        <w:t>按照报价从低到高排序，推荐前</w:t>
      </w:r>
      <w:r>
        <w:rPr>
          <w:rFonts w:hint="eastAsia" w:ascii="宋体" w:hAnsi="宋体" w:eastAsia="宋体"/>
          <w:b w:val="0"/>
          <w:sz w:val="24"/>
          <w:lang w:val="en-US" w:eastAsia="zh-CN"/>
        </w:rPr>
        <w:t>2</w:t>
      </w:r>
      <w:r>
        <w:rPr>
          <w:rFonts w:ascii="宋体" w:hAnsi="宋体" w:eastAsia="宋体"/>
          <w:b w:val="0"/>
          <w:sz w:val="24"/>
        </w:rPr>
        <w:t>名为中标候选人。</w:t>
      </w:r>
    </w:p>
    <w:p w14:paraId="3E384F98">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2.第一中标候选人放弃中标、因不可抗力不能履行合同、不按招标文件要求提交履约保证金，或者被查实存在影响中标结果的违法行为等情形，不符合中标条件的，招标人可以按照</w:t>
      </w:r>
      <w:r>
        <w:rPr>
          <w:rFonts w:hint="eastAsia" w:ascii="宋体" w:hAnsi="宋体" w:eastAsia="宋体"/>
          <w:b w:val="0"/>
          <w:sz w:val="24"/>
          <w:lang w:eastAsia="zh-CN"/>
        </w:rPr>
        <w:t>评标小组</w:t>
      </w:r>
      <w:r>
        <w:rPr>
          <w:rFonts w:ascii="宋体" w:hAnsi="宋体" w:eastAsia="宋体"/>
          <w:b w:val="0"/>
          <w:sz w:val="24"/>
        </w:rPr>
        <w:t>提出的中标候选人名单排序依次确定其他中标候选人为中标人，也可以重新招标。</w:t>
      </w:r>
    </w:p>
    <w:p w14:paraId="57501456">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七、评标纪律</w:t>
      </w:r>
    </w:p>
    <w:p w14:paraId="23AF522A">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w:t>
      </w:r>
      <w:r>
        <w:rPr>
          <w:rFonts w:hint="eastAsia" w:ascii="宋体" w:hAnsi="宋体" w:eastAsia="宋体"/>
          <w:b w:val="0"/>
          <w:sz w:val="24"/>
          <w:lang w:eastAsia="zh-CN"/>
        </w:rPr>
        <w:t>评标小组</w:t>
      </w:r>
      <w:r>
        <w:rPr>
          <w:rFonts w:ascii="宋体" w:hAnsi="宋体" w:eastAsia="宋体"/>
          <w:b w:val="0"/>
          <w:sz w:val="24"/>
        </w:rPr>
        <w:t>成员应客观、公正地履行职责，遵守职业道德。</w:t>
      </w:r>
    </w:p>
    <w:p w14:paraId="39F3BCF8">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w:t>
      </w:r>
      <w:r>
        <w:rPr>
          <w:rFonts w:hint="eastAsia" w:ascii="宋体" w:hAnsi="宋体" w:eastAsia="宋体"/>
          <w:b w:val="0"/>
          <w:sz w:val="24"/>
          <w:lang w:eastAsia="zh-CN"/>
        </w:rPr>
        <w:t>评标小组</w:t>
      </w:r>
      <w:r>
        <w:rPr>
          <w:rFonts w:ascii="宋体" w:hAnsi="宋体" w:eastAsia="宋体"/>
          <w:b w:val="0"/>
          <w:sz w:val="24"/>
        </w:rPr>
        <w:t>成员不得私下接触投标人，不得收受投标人的财物或者其他好处。</w:t>
      </w:r>
    </w:p>
    <w:p w14:paraId="7DBC92E1">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3.评标过程严格保密，任何人不得泄露评标情况。</w:t>
      </w:r>
    </w:p>
    <w:p w14:paraId="46D75E67">
      <w:pPr>
        <w:keepNext w:val="0"/>
        <w:keepLines w:val="0"/>
        <w:pageBreakBefore w:val="0"/>
        <w:widowControl/>
        <w:kinsoku/>
        <w:wordWrap/>
        <w:overflowPunct/>
        <w:topLinePunct w:val="0"/>
        <w:autoSpaceDE/>
        <w:autoSpaceDN/>
        <w:bidi w:val="0"/>
        <w:adjustRightInd/>
        <w:snapToGrid/>
        <w:spacing w:after="0" w:line="360" w:lineRule="auto"/>
        <w:textAlignment w:val="auto"/>
      </w:pPr>
      <w:r>
        <w:br w:type="page"/>
      </w:r>
    </w:p>
    <w:p w14:paraId="0E0FED5A">
      <w:pPr>
        <w:spacing w:before="240" w:after="120"/>
        <w:jc w:val="center"/>
        <w:outlineLvl w:val="0"/>
      </w:pPr>
      <w:bookmarkStart w:id="16" w:name="_Toc13184_WPSOffice_Level1"/>
      <w:r>
        <w:rPr>
          <w:rFonts w:ascii="黑体" w:hAnsi="黑体" w:eastAsia="黑体"/>
          <w:b/>
          <w:sz w:val="28"/>
        </w:rPr>
        <w:t>第四章  采购需求（技术参数与服务要求）</w:t>
      </w:r>
      <w:bookmarkEnd w:id="16"/>
    </w:p>
    <w:p w14:paraId="1914A346">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一、项目概况</w:t>
      </w:r>
    </w:p>
    <w:p w14:paraId="7AABD4CA">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highlight w:val="none"/>
        </w:rPr>
      </w:pPr>
      <w:r>
        <w:rPr>
          <w:rFonts w:ascii="宋体" w:hAnsi="宋体" w:eastAsia="宋体"/>
          <w:b w:val="0"/>
          <w:sz w:val="24"/>
        </w:rPr>
        <w:t>1.采购内容：6台5座自动挡纯电动教练车，</w:t>
      </w:r>
      <w:r>
        <w:rPr>
          <w:rFonts w:ascii="宋体" w:hAnsi="宋体" w:eastAsia="宋体"/>
          <w:b w:val="0"/>
          <w:sz w:val="24"/>
          <w:highlight w:val="none"/>
        </w:rPr>
        <w:t>含整车、驾校标识喷涂、</w:t>
      </w:r>
      <w:r>
        <w:rPr>
          <w:rFonts w:hint="eastAsia" w:ascii="宋体" w:hAnsi="宋体" w:eastAsia="宋体"/>
          <w:b w:val="0"/>
          <w:sz w:val="24"/>
          <w:highlight w:val="none"/>
          <w:lang w:val="en-US" w:eastAsia="zh-CN"/>
        </w:rPr>
        <w:t>车辆注册登记</w:t>
      </w:r>
      <w:r>
        <w:rPr>
          <w:rFonts w:ascii="宋体" w:hAnsi="宋体" w:eastAsia="宋体"/>
          <w:b w:val="0"/>
          <w:sz w:val="24"/>
          <w:highlight w:val="none"/>
        </w:rPr>
        <w:t>等。</w:t>
      </w:r>
    </w:p>
    <w:p w14:paraId="388AA024">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2.采购数量：6台</w:t>
      </w:r>
    </w:p>
    <w:p w14:paraId="7CEE134F">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hint="eastAsia" w:ascii="宋体" w:hAnsi="宋体" w:eastAsia="宋体"/>
          <w:b w:val="0"/>
          <w:sz w:val="24"/>
          <w:lang w:val="en-US" w:eastAsia="zh-CN"/>
        </w:rPr>
      </w:pPr>
      <w:r>
        <w:rPr>
          <w:rFonts w:ascii="宋体" w:hAnsi="宋体" w:eastAsia="宋体"/>
          <w:b w:val="0"/>
          <w:sz w:val="24"/>
        </w:rPr>
        <w:t>3.使用用途：</w:t>
      </w:r>
      <w:r>
        <w:rPr>
          <w:rFonts w:hint="eastAsia" w:ascii="宋体" w:hAnsi="宋体" w:eastAsia="宋体"/>
          <w:b w:val="0"/>
          <w:sz w:val="24"/>
          <w:lang w:val="en-US" w:eastAsia="zh-CN"/>
        </w:rPr>
        <w:t>满足</w:t>
      </w:r>
      <w:r>
        <w:rPr>
          <w:rFonts w:ascii="宋体" w:hAnsi="宋体" w:eastAsia="宋体"/>
          <w:b w:val="0"/>
          <w:sz w:val="24"/>
        </w:rPr>
        <w:t>机动车驾驶员C2自动挡驾驶证教学</w:t>
      </w:r>
      <w:r>
        <w:rPr>
          <w:rFonts w:hint="eastAsia" w:ascii="宋体" w:hAnsi="宋体" w:eastAsia="宋体"/>
          <w:b w:val="0"/>
          <w:sz w:val="24"/>
          <w:lang w:val="en-US" w:eastAsia="zh-CN"/>
        </w:rPr>
        <w:t>培训使用</w:t>
      </w:r>
    </w:p>
    <w:p w14:paraId="75C3DF84">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4.使用环境：厦门市海沧区培训中心训练场及周边道路</w:t>
      </w:r>
    </w:p>
    <w:p w14:paraId="5B4E97F4">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二、执行标准</w:t>
      </w:r>
    </w:p>
    <w:p w14:paraId="4538A10E">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1.GB/T 30340-2025《机动车驾驶员培训机构业务条件》</w:t>
      </w:r>
    </w:p>
    <w:p w14:paraId="56E8FA6A">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2.GB 7258《机动车运行安全技术条件》</w:t>
      </w:r>
    </w:p>
    <w:p w14:paraId="1E6DD7A6">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3.GB 1589《汽车、挂车及汽车列车外廓尺寸、轴荷及质量限值》</w:t>
      </w:r>
    </w:p>
    <w:p w14:paraId="00ECB1D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4.工信部《道路机动车辆生产企业及产品公告》</w:t>
      </w:r>
    </w:p>
    <w:p w14:paraId="5CAF472A">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5.</w:t>
      </w:r>
      <w:r>
        <w:rPr>
          <w:rFonts w:hint="eastAsia" w:ascii="宋体" w:hAnsi="宋体" w:eastAsia="宋体"/>
          <w:b w:val="0"/>
          <w:sz w:val="24"/>
          <w:lang w:val="en-US" w:eastAsia="zh-CN"/>
        </w:rPr>
        <w:t>厦门市地方现行</w:t>
      </w:r>
      <w:r>
        <w:rPr>
          <w:rFonts w:ascii="宋体" w:hAnsi="宋体" w:eastAsia="宋体"/>
          <w:b w:val="0"/>
          <w:sz w:val="24"/>
        </w:rPr>
        <w:t>其他相关标准</w:t>
      </w:r>
      <w:r>
        <w:rPr>
          <w:rFonts w:hint="eastAsia" w:ascii="宋体" w:hAnsi="宋体" w:eastAsia="宋体"/>
          <w:b w:val="0"/>
          <w:sz w:val="24"/>
          <w:lang w:val="en-US" w:eastAsia="zh-CN"/>
        </w:rPr>
        <w:t>及管理</w:t>
      </w:r>
      <w:r>
        <w:rPr>
          <w:rFonts w:ascii="宋体" w:hAnsi="宋体" w:eastAsia="宋体"/>
          <w:b w:val="0"/>
          <w:sz w:val="24"/>
        </w:rPr>
        <w:t>规定</w:t>
      </w:r>
    </w:p>
    <w:p w14:paraId="6A6C9574">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三、整车技术参数要求</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2914"/>
        <w:gridCol w:w="3390"/>
        <w:gridCol w:w="1694"/>
      </w:tblGrid>
      <w:tr w14:paraId="6F450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04BD0721">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序号</w:t>
            </w:r>
          </w:p>
        </w:tc>
        <w:tc>
          <w:tcPr>
            <w:tcW w:w="2914" w:type="dxa"/>
          </w:tcPr>
          <w:p w14:paraId="349FAF9B">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项目</w:t>
            </w:r>
          </w:p>
        </w:tc>
        <w:tc>
          <w:tcPr>
            <w:tcW w:w="3390" w:type="dxa"/>
          </w:tcPr>
          <w:p w14:paraId="6C0234F4">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技术要求</w:t>
            </w:r>
          </w:p>
        </w:tc>
        <w:tc>
          <w:tcPr>
            <w:tcW w:w="1694" w:type="dxa"/>
          </w:tcPr>
          <w:p w14:paraId="363329D3">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备注</w:t>
            </w:r>
          </w:p>
        </w:tc>
      </w:tr>
      <w:tr w14:paraId="36536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0C4FEFE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lang w:val="en-US" w:eastAsia="zh-CN"/>
              </w:rPr>
            </w:pPr>
            <w:r>
              <w:rPr>
                <w:rFonts w:hint="eastAsia" w:ascii="宋体" w:hAnsi="宋体" w:eastAsia="宋体" w:cs="宋体"/>
                <w:lang w:val="en-US" w:eastAsia="zh-CN"/>
              </w:rPr>
              <w:t>1</w:t>
            </w:r>
          </w:p>
        </w:tc>
        <w:tc>
          <w:tcPr>
            <w:tcW w:w="2914" w:type="dxa"/>
            <w:vAlign w:val="center"/>
          </w:tcPr>
          <w:p w14:paraId="75D618E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rPr>
            </w:pPr>
            <w:r>
              <w:rPr>
                <w:rFonts w:hint="eastAsia" w:ascii="宋体" w:hAnsi="宋体" w:eastAsia="宋体" w:cs="宋体"/>
                <w:b w:val="0"/>
                <w:sz w:val="20"/>
              </w:rPr>
              <w:t>★车身长度</w:t>
            </w:r>
          </w:p>
        </w:tc>
        <w:tc>
          <w:tcPr>
            <w:tcW w:w="3390" w:type="dxa"/>
            <w:vAlign w:val="center"/>
          </w:tcPr>
          <w:p w14:paraId="6FDF7EF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b w:val="0"/>
                <w:sz w:val="20"/>
                <w:highlight w:val="none"/>
              </w:rPr>
              <w:t>≥4000mm</w:t>
            </w:r>
          </w:p>
        </w:tc>
        <w:tc>
          <w:tcPr>
            <w:tcW w:w="1694" w:type="dxa"/>
            <w:vAlign w:val="center"/>
          </w:tcPr>
          <w:p w14:paraId="274EA536">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实质性要求</w:t>
            </w:r>
          </w:p>
        </w:tc>
      </w:tr>
      <w:tr w14:paraId="2EA2A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1FFA5A3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lang w:eastAsia="zh-CN"/>
              </w:rPr>
            </w:pPr>
            <w:r>
              <w:rPr>
                <w:rFonts w:hint="eastAsia" w:ascii="宋体" w:hAnsi="宋体" w:eastAsia="宋体" w:cs="宋体"/>
                <w:b w:val="0"/>
                <w:sz w:val="20"/>
                <w:lang w:val="en-US" w:eastAsia="zh-CN"/>
              </w:rPr>
              <w:t>2</w:t>
            </w:r>
          </w:p>
        </w:tc>
        <w:tc>
          <w:tcPr>
            <w:tcW w:w="2914" w:type="dxa"/>
            <w:vAlign w:val="center"/>
          </w:tcPr>
          <w:p w14:paraId="4C64780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rPr>
            </w:pPr>
            <w:r>
              <w:rPr>
                <w:rFonts w:hint="eastAsia" w:ascii="宋体" w:hAnsi="宋体" w:eastAsia="宋体" w:cs="宋体"/>
                <w:b w:val="0"/>
                <w:sz w:val="20"/>
              </w:rPr>
              <w:t>★轴距</w:t>
            </w:r>
          </w:p>
        </w:tc>
        <w:tc>
          <w:tcPr>
            <w:tcW w:w="3390" w:type="dxa"/>
            <w:vAlign w:val="center"/>
          </w:tcPr>
          <w:p w14:paraId="0AEE369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b w:val="0"/>
                <w:sz w:val="20"/>
                <w:highlight w:val="none"/>
              </w:rPr>
              <w:t>≥2400mm</w:t>
            </w:r>
          </w:p>
        </w:tc>
        <w:tc>
          <w:tcPr>
            <w:tcW w:w="1694" w:type="dxa"/>
            <w:vAlign w:val="center"/>
          </w:tcPr>
          <w:p w14:paraId="0046753F">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实质性要求</w:t>
            </w:r>
          </w:p>
        </w:tc>
      </w:tr>
      <w:tr w14:paraId="2BADD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431E38A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lang w:eastAsia="zh-CN"/>
              </w:rPr>
            </w:pPr>
            <w:r>
              <w:rPr>
                <w:rFonts w:hint="eastAsia" w:ascii="宋体" w:hAnsi="宋体" w:eastAsia="宋体" w:cs="宋体"/>
                <w:b w:val="0"/>
                <w:sz w:val="20"/>
                <w:lang w:val="en-US" w:eastAsia="zh-CN"/>
              </w:rPr>
              <w:t>3</w:t>
            </w:r>
          </w:p>
        </w:tc>
        <w:tc>
          <w:tcPr>
            <w:tcW w:w="2914" w:type="dxa"/>
            <w:vAlign w:val="center"/>
          </w:tcPr>
          <w:p w14:paraId="6FBAE67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rPr>
            </w:pPr>
            <w:r>
              <w:rPr>
                <w:rFonts w:hint="eastAsia" w:ascii="宋体" w:hAnsi="宋体" w:eastAsia="宋体" w:cs="宋体"/>
                <w:b w:val="0"/>
                <w:sz w:val="20"/>
              </w:rPr>
              <w:t>★动力类型</w:t>
            </w:r>
          </w:p>
        </w:tc>
        <w:tc>
          <w:tcPr>
            <w:tcW w:w="3390" w:type="dxa"/>
            <w:vAlign w:val="center"/>
          </w:tcPr>
          <w:p w14:paraId="1C0A8CFF">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纯电动</w:t>
            </w:r>
          </w:p>
        </w:tc>
        <w:tc>
          <w:tcPr>
            <w:tcW w:w="1694" w:type="dxa"/>
            <w:vAlign w:val="center"/>
          </w:tcPr>
          <w:p w14:paraId="2C4BE007">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实质性要求</w:t>
            </w:r>
          </w:p>
        </w:tc>
      </w:tr>
      <w:tr w14:paraId="7BA59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344E0A4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lang w:eastAsia="zh-CN"/>
              </w:rPr>
            </w:pPr>
            <w:r>
              <w:rPr>
                <w:rFonts w:hint="eastAsia" w:ascii="宋体" w:hAnsi="宋体" w:eastAsia="宋体" w:cs="宋体"/>
                <w:b w:val="0"/>
                <w:sz w:val="20"/>
                <w:lang w:val="en-US" w:eastAsia="zh-CN"/>
              </w:rPr>
              <w:t>4</w:t>
            </w:r>
          </w:p>
        </w:tc>
        <w:tc>
          <w:tcPr>
            <w:tcW w:w="2914" w:type="dxa"/>
            <w:vAlign w:val="center"/>
          </w:tcPr>
          <w:p w14:paraId="595F779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rPr>
            </w:pPr>
            <w:r>
              <w:rPr>
                <w:rFonts w:hint="eastAsia" w:ascii="宋体" w:hAnsi="宋体" w:eastAsia="宋体" w:cs="宋体"/>
                <w:b w:val="0"/>
                <w:sz w:val="20"/>
              </w:rPr>
              <w:t>★电池类型</w:t>
            </w:r>
          </w:p>
        </w:tc>
        <w:tc>
          <w:tcPr>
            <w:tcW w:w="3390" w:type="dxa"/>
            <w:vAlign w:val="center"/>
          </w:tcPr>
          <w:p w14:paraId="0E16BCE7">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磷酸铁锂电池</w:t>
            </w:r>
          </w:p>
        </w:tc>
        <w:tc>
          <w:tcPr>
            <w:tcW w:w="1694" w:type="dxa"/>
            <w:vAlign w:val="center"/>
          </w:tcPr>
          <w:p w14:paraId="3012BF5E">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实质性要求</w:t>
            </w:r>
          </w:p>
        </w:tc>
      </w:tr>
      <w:tr w14:paraId="1A438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2C36300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lang w:eastAsia="zh-CN"/>
              </w:rPr>
            </w:pPr>
            <w:r>
              <w:rPr>
                <w:rFonts w:hint="eastAsia" w:ascii="宋体" w:hAnsi="宋体" w:eastAsia="宋体" w:cs="宋体"/>
                <w:b w:val="0"/>
                <w:sz w:val="20"/>
                <w:lang w:val="en-US" w:eastAsia="zh-CN"/>
              </w:rPr>
              <w:t>5</w:t>
            </w:r>
          </w:p>
        </w:tc>
        <w:tc>
          <w:tcPr>
            <w:tcW w:w="2914" w:type="dxa"/>
            <w:vAlign w:val="center"/>
          </w:tcPr>
          <w:p w14:paraId="1B987FA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rPr>
            </w:pPr>
            <w:r>
              <w:rPr>
                <w:rFonts w:hint="eastAsia" w:ascii="宋体" w:hAnsi="宋体" w:eastAsia="宋体" w:cs="宋体"/>
                <w:b w:val="0"/>
                <w:sz w:val="20"/>
              </w:rPr>
              <w:t>★续航里程</w:t>
            </w:r>
          </w:p>
        </w:tc>
        <w:tc>
          <w:tcPr>
            <w:tcW w:w="3390" w:type="dxa"/>
            <w:vAlign w:val="center"/>
          </w:tcPr>
          <w:p w14:paraId="6FED1946">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none"/>
              </w:rPr>
            </w:pPr>
            <w:r>
              <w:rPr>
                <w:rFonts w:ascii="宋体" w:hAnsi="宋体" w:eastAsia="宋体"/>
                <w:b w:val="0"/>
                <w:sz w:val="20"/>
                <w:highlight w:val="none"/>
              </w:rPr>
              <w:t>工信部公告续航里程≥300km</w:t>
            </w:r>
          </w:p>
        </w:tc>
        <w:tc>
          <w:tcPr>
            <w:tcW w:w="1694" w:type="dxa"/>
            <w:vAlign w:val="center"/>
          </w:tcPr>
          <w:p w14:paraId="421A4A3B">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实质性要求</w:t>
            </w:r>
          </w:p>
        </w:tc>
      </w:tr>
      <w:tr w14:paraId="475AE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7248938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lang w:eastAsia="zh-CN"/>
              </w:rPr>
            </w:pPr>
            <w:r>
              <w:rPr>
                <w:rFonts w:hint="eastAsia" w:ascii="宋体" w:hAnsi="宋体" w:eastAsia="宋体" w:cs="宋体"/>
                <w:b w:val="0"/>
                <w:sz w:val="20"/>
                <w:lang w:val="en-US" w:eastAsia="zh-CN"/>
              </w:rPr>
              <w:t>6</w:t>
            </w:r>
          </w:p>
        </w:tc>
        <w:tc>
          <w:tcPr>
            <w:tcW w:w="2914" w:type="dxa"/>
            <w:vAlign w:val="center"/>
          </w:tcPr>
          <w:p w14:paraId="5C4D5CC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rPr>
            </w:pPr>
            <w:r>
              <w:rPr>
                <w:rFonts w:hint="eastAsia" w:ascii="宋体" w:hAnsi="宋体" w:eastAsia="宋体" w:cs="宋体"/>
                <w:b w:val="0"/>
                <w:sz w:val="20"/>
              </w:rPr>
              <w:t>★电机类型</w:t>
            </w:r>
          </w:p>
        </w:tc>
        <w:tc>
          <w:tcPr>
            <w:tcW w:w="3390" w:type="dxa"/>
            <w:vAlign w:val="center"/>
          </w:tcPr>
          <w:p w14:paraId="5D882302">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永磁同步电机</w:t>
            </w:r>
          </w:p>
        </w:tc>
        <w:tc>
          <w:tcPr>
            <w:tcW w:w="1694" w:type="dxa"/>
            <w:vAlign w:val="center"/>
          </w:tcPr>
          <w:p w14:paraId="37B56195">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实质性要求</w:t>
            </w:r>
          </w:p>
        </w:tc>
      </w:tr>
      <w:tr w14:paraId="6B630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6C462FD5">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lang w:val="en-US" w:eastAsia="zh-CN"/>
              </w:rPr>
            </w:pPr>
            <w:r>
              <w:rPr>
                <w:rFonts w:hint="eastAsia" w:ascii="宋体" w:hAnsi="宋体" w:eastAsia="宋体" w:cs="宋体"/>
                <w:lang w:val="en-US" w:eastAsia="zh-CN"/>
              </w:rPr>
              <w:t>7</w:t>
            </w:r>
          </w:p>
        </w:tc>
        <w:tc>
          <w:tcPr>
            <w:tcW w:w="2914" w:type="dxa"/>
            <w:vAlign w:val="center"/>
          </w:tcPr>
          <w:p w14:paraId="31707AA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rPr>
            </w:pPr>
            <w:r>
              <w:rPr>
                <w:rFonts w:hint="eastAsia" w:ascii="宋体" w:hAnsi="宋体" w:eastAsia="宋体" w:cs="宋体"/>
                <w:b w:val="0"/>
                <w:sz w:val="20"/>
              </w:rPr>
              <w:t>制动系统</w:t>
            </w:r>
          </w:p>
        </w:tc>
        <w:tc>
          <w:tcPr>
            <w:tcW w:w="3390" w:type="dxa"/>
            <w:vAlign w:val="center"/>
          </w:tcPr>
          <w:p w14:paraId="427AD5F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default" w:eastAsia="宋体"/>
                <w:lang w:val="en-US" w:eastAsia="zh-CN"/>
              </w:rPr>
            </w:pPr>
            <w:r>
              <w:rPr>
                <w:rFonts w:ascii="宋体" w:hAnsi="宋体" w:eastAsia="宋体"/>
                <w:b w:val="0"/>
                <w:sz w:val="20"/>
              </w:rPr>
              <w:t>前通风盘式/后</w:t>
            </w:r>
            <w:r>
              <w:rPr>
                <w:rFonts w:hint="eastAsia" w:ascii="宋体" w:hAnsi="宋体" w:eastAsia="宋体"/>
                <w:b w:val="0"/>
                <w:sz w:val="20"/>
                <w:lang w:val="en-US" w:eastAsia="zh-CN"/>
              </w:rPr>
              <w:t>实心盘式</w:t>
            </w:r>
          </w:p>
        </w:tc>
        <w:tc>
          <w:tcPr>
            <w:tcW w:w="1694" w:type="dxa"/>
          </w:tcPr>
          <w:p w14:paraId="15332EB3">
            <w:pPr>
              <w:keepNext w:val="0"/>
              <w:keepLines w:val="0"/>
              <w:pageBreakBefore w:val="0"/>
              <w:widowControl/>
              <w:kinsoku/>
              <w:wordWrap/>
              <w:overflowPunct/>
              <w:topLinePunct w:val="0"/>
              <w:autoSpaceDE/>
              <w:autoSpaceDN/>
              <w:bidi w:val="0"/>
              <w:adjustRightInd/>
              <w:snapToGrid/>
              <w:spacing w:after="0" w:line="360" w:lineRule="auto"/>
              <w:textAlignment w:val="auto"/>
            </w:pPr>
          </w:p>
        </w:tc>
      </w:tr>
      <w:tr w14:paraId="40AE8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19CE157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lang w:eastAsia="zh-CN"/>
              </w:rPr>
            </w:pPr>
            <w:r>
              <w:rPr>
                <w:rFonts w:hint="eastAsia" w:ascii="宋体" w:hAnsi="宋体" w:eastAsia="宋体" w:cs="宋体"/>
                <w:b w:val="0"/>
                <w:sz w:val="20"/>
                <w:lang w:val="en-US" w:eastAsia="zh-CN"/>
              </w:rPr>
              <w:t>8</w:t>
            </w:r>
          </w:p>
        </w:tc>
        <w:tc>
          <w:tcPr>
            <w:tcW w:w="2914" w:type="dxa"/>
            <w:vAlign w:val="center"/>
          </w:tcPr>
          <w:p w14:paraId="3E4821A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rPr>
            </w:pPr>
            <w:r>
              <w:rPr>
                <w:rFonts w:hint="eastAsia" w:ascii="宋体" w:hAnsi="宋体" w:eastAsia="宋体" w:cs="宋体"/>
                <w:b w:val="0"/>
                <w:sz w:val="20"/>
              </w:rPr>
              <w:t>前悬架</w:t>
            </w:r>
          </w:p>
        </w:tc>
        <w:tc>
          <w:tcPr>
            <w:tcW w:w="3390" w:type="dxa"/>
            <w:vAlign w:val="center"/>
          </w:tcPr>
          <w:p w14:paraId="2A5ADAB6">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独立悬架</w:t>
            </w:r>
          </w:p>
        </w:tc>
        <w:tc>
          <w:tcPr>
            <w:tcW w:w="1694" w:type="dxa"/>
          </w:tcPr>
          <w:p w14:paraId="75E044F3">
            <w:pPr>
              <w:keepNext w:val="0"/>
              <w:keepLines w:val="0"/>
              <w:pageBreakBefore w:val="0"/>
              <w:widowControl/>
              <w:kinsoku/>
              <w:wordWrap/>
              <w:overflowPunct/>
              <w:topLinePunct w:val="0"/>
              <w:autoSpaceDE/>
              <w:autoSpaceDN/>
              <w:bidi w:val="0"/>
              <w:adjustRightInd/>
              <w:snapToGrid/>
              <w:spacing w:after="0" w:line="360" w:lineRule="auto"/>
              <w:textAlignment w:val="auto"/>
            </w:pPr>
          </w:p>
        </w:tc>
      </w:tr>
      <w:tr w14:paraId="576E7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19BDDAD4">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lang w:val="en-US" w:eastAsia="zh-CN"/>
              </w:rPr>
            </w:pPr>
            <w:r>
              <w:rPr>
                <w:rFonts w:hint="eastAsia" w:ascii="宋体" w:hAnsi="宋体" w:eastAsia="宋体" w:cs="宋体"/>
                <w:b w:val="0"/>
                <w:sz w:val="20"/>
                <w:lang w:val="en-US" w:eastAsia="zh-CN"/>
              </w:rPr>
              <w:t>9</w:t>
            </w:r>
          </w:p>
        </w:tc>
        <w:tc>
          <w:tcPr>
            <w:tcW w:w="2914" w:type="dxa"/>
            <w:vAlign w:val="center"/>
          </w:tcPr>
          <w:p w14:paraId="012FFAC1">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rPr>
            </w:pPr>
            <w:r>
              <w:rPr>
                <w:rFonts w:hint="eastAsia" w:ascii="宋体" w:hAnsi="宋体" w:eastAsia="宋体" w:cs="宋体"/>
                <w:b w:val="0"/>
                <w:sz w:val="20"/>
              </w:rPr>
              <w:t>后悬架</w:t>
            </w:r>
          </w:p>
        </w:tc>
        <w:tc>
          <w:tcPr>
            <w:tcW w:w="3390" w:type="dxa"/>
            <w:vAlign w:val="center"/>
          </w:tcPr>
          <w:p w14:paraId="27FB4BDB">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独立悬架</w:t>
            </w:r>
          </w:p>
        </w:tc>
        <w:tc>
          <w:tcPr>
            <w:tcW w:w="1694" w:type="dxa"/>
          </w:tcPr>
          <w:p w14:paraId="05074338">
            <w:pPr>
              <w:keepNext w:val="0"/>
              <w:keepLines w:val="0"/>
              <w:pageBreakBefore w:val="0"/>
              <w:widowControl/>
              <w:kinsoku/>
              <w:wordWrap/>
              <w:overflowPunct/>
              <w:topLinePunct w:val="0"/>
              <w:autoSpaceDE/>
              <w:autoSpaceDN/>
              <w:bidi w:val="0"/>
              <w:adjustRightInd/>
              <w:snapToGrid/>
              <w:spacing w:after="0" w:line="360" w:lineRule="auto"/>
              <w:textAlignment w:val="auto"/>
            </w:pPr>
          </w:p>
        </w:tc>
      </w:tr>
      <w:tr w14:paraId="2F14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2A8152F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lang w:val="en-US" w:eastAsia="zh-CN"/>
              </w:rPr>
            </w:pPr>
            <w:r>
              <w:rPr>
                <w:rFonts w:hint="eastAsia" w:ascii="宋体" w:hAnsi="宋体" w:eastAsia="宋体" w:cs="宋体"/>
                <w:b w:val="0"/>
                <w:sz w:val="20"/>
                <w:lang w:val="en-US" w:eastAsia="zh-CN"/>
              </w:rPr>
              <w:t>10</w:t>
            </w:r>
          </w:p>
        </w:tc>
        <w:tc>
          <w:tcPr>
            <w:tcW w:w="2914" w:type="dxa"/>
            <w:vAlign w:val="center"/>
          </w:tcPr>
          <w:p w14:paraId="1B32271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rPr>
            </w:pPr>
            <w:r>
              <w:rPr>
                <w:rFonts w:hint="eastAsia" w:ascii="宋体" w:hAnsi="宋体" w:eastAsia="宋体" w:cs="宋体"/>
                <w:b w:val="0"/>
                <w:sz w:val="20"/>
              </w:rPr>
              <w:t>转向系统</w:t>
            </w:r>
          </w:p>
        </w:tc>
        <w:tc>
          <w:tcPr>
            <w:tcW w:w="3390" w:type="dxa"/>
            <w:vAlign w:val="center"/>
          </w:tcPr>
          <w:p w14:paraId="4EE84932">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EPS电动助力转向</w:t>
            </w:r>
          </w:p>
        </w:tc>
        <w:tc>
          <w:tcPr>
            <w:tcW w:w="1694" w:type="dxa"/>
          </w:tcPr>
          <w:p w14:paraId="28A29CE6">
            <w:pPr>
              <w:keepNext w:val="0"/>
              <w:keepLines w:val="0"/>
              <w:pageBreakBefore w:val="0"/>
              <w:widowControl/>
              <w:kinsoku/>
              <w:wordWrap/>
              <w:overflowPunct/>
              <w:topLinePunct w:val="0"/>
              <w:autoSpaceDE/>
              <w:autoSpaceDN/>
              <w:bidi w:val="0"/>
              <w:adjustRightInd/>
              <w:snapToGrid/>
              <w:spacing w:after="0" w:line="360" w:lineRule="auto"/>
              <w:textAlignment w:val="auto"/>
            </w:pPr>
          </w:p>
        </w:tc>
      </w:tr>
      <w:tr w14:paraId="4E9A1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6D0148A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lang w:val="en-US" w:eastAsia="zh-CN"/>
              </w:rPr>
            </w:pPr>
            <w:r>
              <w:rPr>
                <w:rFonts w:hint="eastAsia" w:ascii="宋体" w:hAnsi="宋体" w:eastAsia="宋体" w:cs="宋体"/>
                <w:b w:val="0"/>
                <w:sz w:val="20"/>
                <w:lang w:val="en-US" w:eastAsia="zh-CN"/>
              </w:rPr>
              <w:t>11</w:t>
            </w:r>
          </w:p>
        </w:tc>
        <w:tc>
          <w:tcPr>
            <w:tcW w:w="2914" w:type="dxa"/>
            <w:vAlign w:val="center"/>
          </w:tcPr>
          <w:p w14:paraId="272C8CC9">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rPr>
            </w:pPr>
            <w:r>
              <w:rPr>
                <w:rFonts w:hint="eastAsia" w:ascii="宋体" w:hAnsi="宋体" w:eastAsia="宋体" w:cs="宋体"/>
                <w:b w:val="0"/>
                <w:sz w:val="20"/>
              </w:rPr>
              <w:t>安全气囊</w:t>
            </w:r>
          </w:p>
        </w:tc>
        <w:tc>
          <w:tcPr>
            <w:tcW w:w="3390" w:type="dxa"/>
            <w:vAlign w:val="center"/>
          </w:tcPr>
          <w:p w14:paraId="7D49D44F">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主/副驾驶座安全气囊</w:t>
            </w:r>
          </w:p>
        </w:tc>
        <w:tc>
          <w:tcPr>
            <w:tcW w:w="1694" w:type="dxa"/>
          </w:tcPr>
          <w:p w14:paraId="615F9E90">
            <w:pPr>
              <w:keepNext w:val="0"/>
              <w:keepLines w:val="0"/>
              <w:pageBreakBefore w:val="0"/>
              <w:widowControl/>
              <w:kinsoku/>
              <w:wordWrap/>
              <w:overflowPunct/>
              <w:topLinePunct w:val="0"/>
              <w:autoSpaceDE/>
              <w:autoSpaceDN/>
              <w:bidi w:val="0"/>
              <w:adjustRightInd/>
              <w:snapToGrid/>
              <w:spacing w:after="0" w:line="360" w:lineRule="auto"/>
              <w:textAlignment w:val="auto"/>
            </w:pPr>
          </w:p>
        </w:tc>
      </w:tr>
      <w:tr w14:paraId="6B97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72F4011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lang w:val="en-US" w:eastAsia="zh-CN"/>
              </w:rPr>
            </w:pPr>
            <w:r>
              <w:rPr>
                <w:rFonts w:hint="eastAsia" w:ascii="宋体" w:hAnsi="宋体" w:eastAsia="宋体" w:cs="宋体"/>
                <w:b w:val="0"/>
                <w:sz w:val="20"/>
                <w:lang w:val="en-US" w:eastAsia="zh-CN"/>
              </w:rPr>
              <w:t>12</w:t>
            </w:r>
          </w:p>
        </w:tc>
        <w:tc>
          <w:tcPr>
            <w:tcW w:w="2914" w:type="dxa"/>
            <w:vAlign w:val="center"/>
          </w:tcPr>
          <w:p w14:paraId="2D77D6A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rPr>
            </w:pPr>
            <w:r>
              <w:rPr>
                <w:rFonts w:hint="eastAsia" w:ascii="宋体" w:hAnsi="宋体" w:eastAsia="宋体" w:cs="宋体"/>
                <w:b w:val="0"/>
                <w:sz w:val="20"/>
              </w:rPr>
              <w:t>电子稳定系统</w:t>
            </w:r>
          </w:p>
        </w:tc>
        <w:tc>
          <w:tcPr>
            <w:tcW w:w="3390" w:type="dxa"/>
            <w:vAlign w:val="center"/>
          </w:tcPr>
          <w:p w14:paraId="398C89FC">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ABS+EBD+OBD</w:t>
            </w:r>
          </w:p>
        </w:tc>
        <w:tc>
          <w:tcPr>
            <w:tcW w:w="1694" w:type="dxa"/>
          </w:tcPr>
          <w:p w14:paraId="69C4B4FA">
            <w:pPr>
              <w:keepNext w:val="0"/>
              <w:keepLines w:val="0"/>
              <w:pageBreakBefore w:val="0"/>
              <w:widowControl/>
              <w:kinsoku/>
              <w:wordWrap/>
              <w:overflowPunct/>
              <w:topLinePunct w:val="0"/>
              <w:autoSpaceDE/>
              <w:autoSpaceDN/>
              <w:bidi w:val="0"/>
              <w:adjustRightInd/>
              <w:snapToGrid/>
              <w:spacing w:after="0" w:line="360" w:lineRule="auto"/>
              <w:textAlignment w:val="auto"/>
            </w:pPr>
          </w:p>
        </w:tc>
      </w:tr>
      <w:tr w14:paraId="7BCC1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0D4D723E">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lang w:val="en-US" w:eastAsia="zh-CN"/>
              </w:rPr>
            </w:pPr>
            <w:r>
              <w:rPr>
                <w:rFonts w:hint="eastAsia" w:ascii="宋体" w:hAnsi="宋体" w:eastAsia="宋体" w:cs="宋体"/>
                <w:b w:val="0"/>
                <w:sz w:val="20"/>
                <w:lang w:val="en-US" w:eastAsia="zh-CN"/>
              </w:rPr>
              <w:t>13</w:t>
            </w:r>
          </w:p>
        </w:tc>
        <w:tc>
          <w:tcPr>
            <w:tcW w:w="2914" w:type="dxa"/>
            <w:vAlign w:val="center"/>
          </w:tcPr>
          <w:p w14:paraId="2C07EA9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rPr>
            </w:pPr>
            <w:r>
              <w:rPr>
                <w:rFonts w:hint="eastAsia" w:ascii="宋体" w:hAnsi="宋体" w:eastAsia="宋体" w:cs="宋体"/>
                <w:b w:val="0"/>
                <w:sz w:val="20"/>
              </w:rPr>
              <w:t>胎压监测</w:t>
            </w:r>
          </w:p>
        </w:tc>
        <w:tc>
          <w:tcPr>
            <w:tcW w:w="3390" w:type="dxa"/>
            <w:vAlign w:val="center"/>
          </w:tcPr>
          <w:p w14:paraId="299521D7">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highlight w:val="none"/>
              </w:rPr>
              <w:t>胎压监测系统</w:t>
            </w:r>
          </w:p>
        </w:tc>
        <w:tc>
          <w:tcPr>
            <w:tcW w:w="1694" w:type="dxa"/>
          </w:tcPr>
          <w:p w14:paraId="706AFD35">
            <w:pPr>
              <w:keepNext w:val="0"/>
              <w:keepLines w:val="0"/>
              <w:pageBreakBefore w:val="0"/>
              <w:widowControl/>
              <w:kinsoku/>
              <w:wordWrap/>
              <w:overflowPunct/>
              <w:topLinePunct w:val="0"/>
              <w:autoSpaceDE/>
              <w:autoSpaceDN/>
              <w:bidi w:val="0"/>
              <w:adjustRightInd/>
              <w:snapToGrid/>
              <w:spacing w:after="0" w:line="360" w:lineRule="auto"/>
              <w:textAlignment w:val="auto"/>
            </w:pPr>
          </w:p>
        </w:tc>
      </w:tr>
      <w:tr w14:paraId="6F6AE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1E1406F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lang w:val="en-US" w:eastAsia="zh-CN"/>
              </w:rPr>
            </w:pPr>
            <w:r>
              <w:rPr>
                <w:rFonts w:hint="eastAsia" w:ascii="宋体" w:hAnsi="宋体" w:eastAsia="宋体" w:cs="宋体"/>
                <w:b w:val="0"/>
                <w:sz w:val="20"/>
                <w:lang w:val="en-US" w:eastAsia="zh-CN"/>
              </w:rPr>
              <w:t>14</w:t>
            </w:r>
          </w:p>
        </w:tc>
        <w:tc>
          <w:tcPr>
            <w:tcW w:w="2914" w:type="dxa"/>
            <w:vAlign w:val="center"/>
          </w:tcPr>
          <w:p w14:paraId="43141650">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rPr>
            </w:pPr>
            <w:r>
              <w:rPr>
                <w:rFonts w:hint="eastAsia" w:ascii="宋体" w:hAnsi="宋体" w:eastAsia="宋体" w:cs="宋体"/>
                <w:b w:val="0"/>
                <w:sz w:val="20"/>
              </w:rPr>
              <w:t>防盗系统</w:t>
            </w:r>
          </w:p>
        </w:tc>
        <w:tc>
          <w:tcPr>
            <w:tcW w:w="3390" w:type="dxa"/>
            <w:vAlign w:val="center"/>
          </w:tcPr>
          <w:p w14:paraId="62D50863">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遥控中央门锁</w:t>
            </w:r>
          </w:p>
        </w:tc>
        <w:tc>
          <w:tcPr>
            <w:tcW w:w="1694" w:type="dxa"/>
          </w:tcPr>
          <w:p w14:paraId="5CFCC834">
            <w:pPr>
              <w:keepNext w:val="0"/>
              <w:keepLines w:val="0"/>
              <w:pageBreakBefore w:val="0"/>
              <w:widowControl/>
              <w:kinsoku/>
              <w:wordWrap/>
              <w:overflowPunct/>
              <w:topLinePunct w:val="0"/>
              <w:autoSpaceDE/>
              <w:autoSpaceDN/>
              <w:bidi w:val="0"/>
              <w:adjustRightInd/>
              <w:snapToGrid/>
              <w:spacing w:after="0" w:line="360" w:lineRule="auto"/>
              <w:textAlignment w:val="auto"/>
            </w:pPr>
          </w:p>
        </w:tc>
      </w:tr>
      <w:tr w14:paraId="48CF4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vAlign w:val="center"/>
          </w:tcPr>
          <w:p w14:paraId="6FCA980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lang w:val="en-US" w:eastAsia="zh-CN"/>
              </w:rPr>
            </w:pPr>
            <w:r>
              <w:rPr>
                <w:rFonts w:hint="eastAsia" w:ascii="宋体" w:hAnsi="宋体" w:eastAsia="宋体" w:cs="宋体"/>
                <w:b w:val="0"/>
                <w:sz w:val="20"/>
                <w:lang w:val="en-US" w:eastAsia="zh-CN"/>
              </w:rPr>
              <w:t>15</w:t>
            </w:r>
          </w:p>
        </w:tc>
        <w:tc>
          <w:tcPr>
            <w:tcW w:w="2914" w:type="dxa"/>
            <w:vAlign w:val="center"/>
          </w:tcPr>
          <w:p w14:paraId="7E375CEA">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rPr>
            </w:pPr>
            <w:r>
              <w:rPr>
                <w:rFonts w:hint="eastAsia" w:ascii="宋体" w:hAnsi="宋体" w:eastAsia="宋体" w:cs="宋体"/>
                <w:b w:val="0"/>
                <w:sz w:val="20"/>
              </w:rPr>
              <w:t>车身颜色</w:t>
            </w:r>
          </w:p>
        </w:tc>
        <w:tc>
          <w:tcPr>
            <w:tcW w:w="3390" w:type="dxa"/>
            <w:vAlign w:val="center"/>
          </w:tcPr>
          <w:p w14:paraId="68257285">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白色（可喷涂驾校标识）</w:t>
            </w:r>
          </w:p>
        </w:tc>
        <w:tc>
          <w:tcPr>
            <w:tcW w:w="1694" w:type="dxa"/>
          </w:tcPr>
          <w:p w14:paraId="1F55CF6E">
            <w:pPr>
              <w:keepNext w:val="0"/>
              <w:keepLines w:val="0"/>
              <w:pageBreakBefore w:val="0"/>
              <w:widowControl/>
              <w:kinsoku/>
              <w:wordWrap/>
              <w:overflowPunct/>
              <w:topLinePunct w:val="0"/>
              <w:autoSpaceDE/>
              <w:autoSpaceDN/>
              <w:bidi w:val="0"/>
              <w:adjustRightInd/>
              <w:snapToGrid/>
              <w:spacing w:after="0" w:line="360" w:lineRule="auto"/>
              <w:textAlignment w:val="auto"/>
            </w:pPr>
          </w:p>
        </w:tc>
      </w:tr>
    </w:tbl>
    <w:p w14:paraId="681D065F">
      <w:pPr>
        <w:keepNext w:val="0"/>
        <w:keepLines w:val="0"/>
        <w:pageBreakBefore w:val="0"/>
        <w:widowControl/>
        <w:kinsoku/>
        <w:wordWrap/>
        <w:overflowPunct/>
        <w:topLinePunct w:val="0"/>
        <w:autoSpaceDE/>
        <w:autoSpaceDN/>
        <w:bidi w:val="0"/>
        <w:adjustRightInd/>
        <w:snapToGrid/>
        <w:spacing w:after="0" w:line="360" w:lineRule="auto"/>
        <w:textAlignment w:val="auto"/>
      </w:pPr>
    </w:p>
    <w:p w14:paraId="10B3D45E">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四、质量保证要求</w:t>
      </w:r>
    </w:p>
    <w:p w14:paraId="73CDB655">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★号条款为实质性要求，不满足直接废标。</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3018"/>
        <w:gridCol w:w="3133"/>
        <w:gridCol w:w="1911"/>
      </w:tblGrid>
      <w:tr w14:paraId="0363A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tcPr>
          <w:p w14:paraId="2052C003">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序号</w:t>
            </w:r>
          </w:p>
        </w:tc>
        <w:tc>
          <w:tcPr>
            <w:tcW w:w="3018" w:type="dxa"/>
          </w:tcPr>
          <w:p w14:paraId="0A7C75E3">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质保项目</w:t>
            </w:r>
          </w:p>
        </w:tc>
        <w:tc>
          <w:tcPr>
            <w:tcW w:w="3133" w:type="dxa"/>
          </w:tcPr>
          <w:p w14:paraId="78E656E6">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质保期限</w:t>
            </w:r>
          </w:p>
        </w:tc>
        <w:tc>
          <w:tcPr>
            <w:tcW w:w="1911" w:type="dxa"/>
          </w:tcPr>
          <w:p w14:paraId="6DF237D7">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黑体" w:hAnsi="黑体" w:eastAsia="黑体"/>
                <w:b/>
                <w:sz w:val="21"/>
              </w:rPr>
              <w:t>备注</w:t>
            </w:r>
          </w:p>
        </w:tc>
      </w:tr>
      <w:tr w14:paraId="77C46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vAlign w:val="center"/>
          </w:tcPr>
          <w:p w14:paraId="2F020F6B">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eastAsia="宋体"/>
                <w:lang w:eastAsia="zh-CN"/>
              </w:rPr>
            </w:pPr>
            <w:r>
              <w:rPr>
                <w:rFonts w:hint="eastAsia" w:ascii="宋体" w:hAnsi="宋体" w:eastAsia="宋体"/>
                <w:b w:val="0"/>
                <w:sz w:val="20"/>
                <w:lang w:val="en-US" w:eastAsia="zh-CN"/>
              </w:rPr>
              <w:t>1</w:t>
            </w:r>
          </w:p>
        </w:tc>
        <w:tc>
          <w:tcPr>
            <w:tcW w:w="3018" w:type="dxa"/>
            <w:vAlign w:val="center"/>
          </w:tcPr>
          <w:p w14:paraId="43488AA3">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★三电系统（电池/电机/电控）</w:t>
            </w:r>
          </w:p>
        </w:tc>
        <w:tc>
          <w:tcPr>
            <w:tcW w:w="3133" w:type="dxa"/>
            <w:vAlign w:val="center"/>
          </w:tcPr>
          <w:p w14:paraId="79AF0DE5">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8年或</w:t>
            </w:r>
            <w:r>
              <w:rPr>
                <w:rFonts w:hint="eastAsia" w:ascii="宋体" w:hAnsi="宋体" w:eastAsia="宋体"/>
                <w:b w:val="0"/>
                <w:sz w:val="20"/>
                <w:lang w:val="en-US" w:eastAsia="zh-CN"/>
              </w:rPr>
              <w:t>15</w:t>
            </w:r>
            <w:r>
              <w:rPr>
                <w:rFonts w:ascii="宋体" w:hAnsi="宋体" w:eastAsia="宋体"/>
                <w:b w:val="0"/>
                <w:sz w:val="20"/>
              </w:rPr>
              <w:t>万公里（以先到为准）</w:t>
            </w:r>
          </w:p>
        </w:tc>
        <w:tc>
          <w:tcPr>
            <w:tcW w:w="1911" w:type="dxa"/>
            <w:vAlign w:val="center"/>
          </w:tcPr>
          <w:p w14:paraId="6194F2EB">
            <w:pPr>
              <w:keepNext w:val="0"/>
              <w:keepLines w:val="0"/>
              <w:pageBreakBefore w:val="0"/>
              <w:widowControl/>
              <w:kinsoku/>
              <w:wordWrap/>
              <w:overflowPunct/>
              <w:topLinePunct w:val="0"/>
              <w:autoSpaceDE/>
              <w:autoSpaceDN/>
              <w:bidi w:val="0"/>
              <w:adjustRightInd/>
              <w:snapToGrid/>
              <w:spacing w:after="0" w:line="360" w:lineRule="auto"/>
              <w:jc w:val="center"/>
              <w:textAlignment w:val="auto"/>
            </w:pPr>
            <w:r>
              <w:rPr>
                <w:rFonts w:ascii="宋体" w:hAnsi="宋体" w:eastAsia="宋体"/>
                <w:b w:val="0"/>
                <w:sz w:val="20"/>
              </w:rPr>
              <w:t>实质性要求</w:t>
            </w:r>
          </w:p>
        </w:tc>
      </w:tr>
      <w:tr w14:paraId="2D8F9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8" w:type="dxa"/>
            <w:vAlign w:val="center"/>
          </w:tcPr>
          <w:p w14:paraId="13967B68">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eastAsia="宋体"/>
                <w:lang w:eastAsia="zh-CN"/>
              </w:rPr>
            </w:pPr>
            <w:r>
              <w:rPr>
                <w:rFonts w:hint="eastAsia" w:ascii="宋体" w:hAnsi="宋体" w:eastAsia="宋体"/>
                <w:b w:val="0"/>
                <w:sz w:val="20"/>
                <w:lang w:val="en-US" w:eastAsia="zh-CN"/>
              </w:rPr>
              <w:t>2</w:t>
            </w:r>
          </w:p>
        </w:tc>
        <w:tc>
          <w:tcPr>
            <w:tcW w:w="3018" w:type="dxa"/>
            <w:vAlign w:val="center"/>
          </w:tcPr>
          <w:p w14:paraId="7E0C96CF">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asciiTheme="minorHAnsi" w:hAnsiTheme="minorHAnsi" w:eastAsiaTheme="minorEastAsia" w:cstheme="minorBidi"/>
                <w:sz w:val="22"/>
                <w:szCs w:val="22"/>
                <w:lang w:val="en-US" w:eastAsia="en-US" w:bidi="ar-SA"/>
              </w:rPr>
            </w:pPr>
            <w:r>
              <w:rPr>
                <w:rFonts w:ascii="宋体" w:hAnsi="宋体" w:eastAsia="宋体"/>
                <w:b w:val="0"/>
                <w:sz w:val="20"/>
              </w:rPr>
              <w:t>易损件</w:t>
            </w:r>
          </w:p>
        </w:tc>
        <w:tc>
          <w:tcPr>
            <w:tcW w:w="3133" w:type="dxa"/>
            <w:vAlign w:val="center"/>
          </w:tcPr>
          <w:p w14:paraId="330D4F43">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asciiTheme="minorHAnsi" w:hAnsiTheme="minorHAnsi" w:eastAsiaTheme="minorEastAsia" w:cstheme="minorBidi"/>
                <w:sz w:val="22"/>
                <w:szCs w:val="22"/>
                <w:lang w:val="en-US" w:eastAsia="en-US" w:bidi="ar-SA"/>
              </w:rPr>
            </w:pPr>
            <w:r>
              <w:rPr>
                <w:rFonts w:ascii="宋体" w:hAnsi="宋体" w:eastAsia="宋体"/>
                <w:b w:val="0"/>
                <w:sz w:val="20"/>
              </w:rPr>
              <w:t>按厂家规定执行</w:t>
            </w:r>
          </w:p>
        </w:tc>
        <w:tc>
          <w:tcPr>
            <w:tcW w:w="1911" w:type="dxa"/>
            <w:vAlign w:val="center"/>
          </w:tcPr>
          <w:p w14:paraId="616A68C7">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highlight w:val="yellow"/>
              </w:rPr>
            </w:pPr>
          </w:p>
        </w:tc>
      </w:tr>
    </w:tbl>
    <w:p w14:paraId="6C9B4424">
      <w:pPr>
        <w:keepNext w:val="0"/>
        <w:keepLines w:val="0"/>
        <w:pageBreakBefore w:val="0"/>
        <w:widowControl/>
        <w:kinsoku/>
        <w:wordWrap/>
        <w:overflowPunct/>
        <w:topLinePunct w:val="0"/>
        <w:autoSpaceDE/>
        <w:autoSpaceDN/>
        <w:bidi w:val="0"/>
        <w:adjustRightInd/>
        <w:snapToGrid/>
        <w:spacing w:after="0" w:line="360" w:lineRule="auto"/>
        <w:textAlignment w:val="auto"/>
      </w:pPr>
    </w:p>
    <w:p w14:paraId="1E8F76E2">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hint="eastAsia" w:ascii="黑体" w:hAnsi="黑体" w:eastAsia="黑体"/>
          <w:b/>
          <w:sz w:val="24"/>
          <w:lang w:val="en-US" w:eastAsia="zh-CN"/>
        </w:rPr>
        <w:t>五</w:t>
      </w:r>
      <w:r>
        <w:rPr>
          <w:rFonts w:ascii="黑体" w:hAnsi="黑体" w:eastAsia="黑体"/>
          <w:b/>
          <w:sz w:val="24"/>
        </w:rPr>
        <w:t>、售后服务要求</w:t>
      </w:r>
    </w:p>
    <w:p w14:paraId="3E1F2056">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1.投标人在福建省内设有品牌官方售后服务网点，厦门本地具备24小时维修救援能力。</w:t>
      </w:r>
    </w:p>
    <w:p w14:paraId="4944EAD2">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2.质保期内，车辆出现故障，投标人应在接到报修后30分钟内响应，2小时内到场处理。</w:t>
      </w:r>
    </w:p>
    <w:p w14:paraId="4B748AF4">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3.质保期内，同一故障连续维修3次仍不能正常使用的，投标人应免费更换总成或车辆。</w:t>
      </w:r>
    </w:p>
    <w:p w14:paraId="76B63AD7">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4.质保期内，投标人应每年提供至少2次免费全车检测服务。</w:t>
      </w:r>
    </w:p>
    <w:p w14:paraId="21BFAD38">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5.质保期满后，投标人应继续提供终身维修服务，配件价格给予优惠。</w:t>
      </w:r>
    </w:p>
    <w:p w14:paraId="1011B838">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6.投标人应提供教练员操作培训、车辆维护保养培训等服务。</w:t>
      </w:r>
    </w:p>
    <w:p w14:paraId="7540C355">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hint="eastAsia" w:ascii="黑体" w:hAnsi="黑体" w:eastAsia="黑体"/>
          <w:b/>
          <w:sz w:val="24"/>
          <w:lang w:val="en-US" w:eastAsia="zh-CN"/>
        </w:rPr>
        <w:t>六</w:t>
      </w:r>
      <w:r>
        <w:rPr>
          <w:rFonts w:ascii="黑体" w:hAnsi="黑体" w:eastAsia="黑体"/>
          <w:b/>
          <w:sz w:val="24"/>
        </w:rPr>
        <w:t>、交付要求</w:t>
      </w:r>
    </w:p>
    <w:p w14:paraId="59E89C6F">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highlight w:val="yellow"/>
        </w:rPr>
      </w:pPr>
      <w:r>
        <w:rPr>
          <w:rFonts w:ascii="宋体" w:hAnsi="宋体" w:eastAsia="宋体"/>
          <w:b w:val="0"/>
          <w:sz w:val="24"/>
        </w:rPr>
        <w:t>1.交付期限：合同签订后30</w:t>
      </w:r>
      <w:r>
        <w:rPr>
          <w:rFonts w:hint="eastAsia" w:ascii="宋体" w:hAnsi="宋体" w:eastAsia="宋体"/>
          <w:b w:val="0"/>
          <w:sz w:val="24"/>
          <w:lang w:eastAsia="zh-CN"/>
        </w:rPr>
        <w:t>日历日</w:t>
      </w:r>
      <w:r>
        <w:rPr>
          <w:rFonts w:ascii="宋体" w:hAnsi="宋体" w:eastAsia="宋体"/>
          <w:b w:val="0"/>
          <w:sz w:val="24"/>
        </w:rPr>
        <w:t>内完成全部车辆交付、</w:t>
      </w:r>
      <w:r>
        <w:rPr>
          <w:rFonts w:ascii="宋体" w:hAnsi="宋体" w:eastAsia="宋体"/>
          <w:b w:val="0"/>
          <w:sz w:val="24"/>
          <w:highlight w:val="none"/>
        </w:rPr>
        <w:t>驾校标识喷涂、</w:t>
      </w:r>
      <w:r>
        <w:rPr>
          <w:rFonts w:hint="eastAsia" w:ascii="宋体" w:hAnsi="宋体" w:eastAsia="宋体"/>
          <w:b w:val="0"/>
          <w:sz w:val="24"/>
          <w:highlight w:val="none"/>
          <w:lang w:val="en-US" w:eastAsia="zh-CN"/>
        </w:rPr>
        <w:t>车辆注册登记</w:t>
      </w:r>
      <w:r>
        <w:rPr>
          <w:rFonts w:ascii="宋体" w:hAnsi="宋体" w:eastAsia="宋体"/>
          <w:b w:val="0"/>
          <w:sz w:val="24"/>
          <w:highlight w:val="none"/>
        </w:rPr>
        <w:t>等。</w:t>
      </w:r>
    </w:p>
    <w:p w14:paraId="3613FEDF">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2.交付地点：</w:t>
      </w:r>
      <w:r>
        <w:rPr>
          <w:rFonts w:hint="eastAsia" w:ascii="宋体" w:hAnsi="宋体" w:eastAsia="宋体"/>
          <w:b w:val="0"/>
          <w:sz w:val="24"/>
          <w:lang w:val="en-US" w:eastAsia="zh-CN"/>
        </w:rPr>
        <w:t>厦门特运集团有限公司培训中心指定地点</w:t>
      </w:r>
      <w:r>
        <w:rPr>
          <w:rFonts w:ascii="宋体" w:hAnsi="宋体" w:eastAsia="宋体"/>
          <w:b w:val="0"/>
          <w:sz w:val="24"/>
        </w:rPr>
        <w:t>。</w:t>
      </w:r>
    </w:p>
    <w:p w14:paraId="22A85EDA">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3.车辆必须为生产日期不超过3个月的全新原厂车辆，无库存、无试乘试驾、无事故、无改装、无泡水。</w:t>
      </w:r>
    </w:p>
    <w:p w14:paraId="03F59B38">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4.交付时应提供：车辆合格证、一致性证书、使用说明书、保养手册、随车工具、三包凭证等全部资料。</w:t>
      </w:r>
    </w:p>
    <w:p w14:paraId="4D70EF04">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hint="eastAsia" w:ascii="黑体" w:hAnsi="黑体" w:eastAsia="黑体"/>
          <w:b/>
          <w:sz w:val="24"/>
          <w:lang w:val="en-US" w:eastAsia="zh-CN"/>
        </w:rPr>
        <w:t>七</w:t>
      </w:r>
      <w:r>
        <w:rPr>
          <w:rFonts w:ascii="黑体" w:hAnsi="黑体" w:eastAsia="黑体"/>
          <w:b/>
          <w:sz w:val="24"/>
        </w:rPr>
        <w:t>、验收标准</w:t>
      </w:r>
    </w:p>
    <w:p w14:paraId="19C25492">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outlineLvl w:val="2"/>
      </w:pPr>
      <w:r>
        <w:rPr>
          <w:rFonts w:ascii="宋体" w:hAnsi="宋体" w:eastAsia="宋体"/>
          <w:b w:val="0"/>
          <w:sz w:val="24"/>
        </w:rPr>
        <w:t>1.外观验收：车身无划痕、无损伤，标识喷涂清晰规范。</w:t>
      </w:r>
    </w:p>
    <w:p w14:paraId="7DDD1197">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outlineLvl w:val="2"/>
      </w:pPr>
      <w:r>
        <w:rPr>
          <w:rFonts w:ascii="宋体" w:hAnsi="宋体" w:eastAsia="宋体"/>
          <w:b w:val="0"/>
          <w:sz w:val="24"/>
        </w:rPr>
        <w:t>2.配置验收：按技术参数表逐项核对，全部配置齐全有效。</w:t>
      </w:r>
    </w:p>
    <w:p w14:paraId="51A7FF3C">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outlineLvl w:val="2"/>
      </w:pPr>
      <w:r>
        <w:rPr>
          <w:rFonts w:ascii="宋体" w:hAnsi="宋体" w:eastAsia="宋体"/>
          <w:b w:val="0"/>
          <w:sz w:val="24"/>
        </w:rPr>
        <w:t>3.功能验收：车辆各项功能正常，教练设备操作灵活可靠。</w:t>
      </w:r>
    </w:p>
    <w:p w14:paraId="6932FB05">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outlineLvl w:val="2"/>
      </w:pPr>
      <w:r>
        <w:rPr>
          <w:rFonts w:ascii="宋体" w:hAnsi="宋体" w:eastAsia="宋体"/>
          <w:b w:val="0"/>
          <w:sz w:val="24"/>
        </w:rPr>
        <w:t>4.资料验收：全部随车资料齐全有效。</w:t>
      </w:r>
    </w:p>
    <w:p w14:paraId="0A649A8F">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outlineLvl w:val="2"/>
      </w:pPr>
      <w:r>
        <w:rPr>
          <w:rFonts w:ascii="宋体" w:hAnsi="宋体" w:eastAsia="宋体"/>
          <w:b w:val="0"/>
          <w:sz w:val="24"/>
        </w:rPr>
        <w:t>5.上牌验收：成功办理教练车辆登记，取得教练车行驶证。</w:t>
      </w:r>
    </w:p>
    <w:p w14:paraId="521664D8">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outlineLvl w:val="2"/>
      </w:pPr>
      <w:r>
        <w:rPr>
          <w:rFonts w:ascii="宋体" w:hAnsi="宋体" w:eastAsia="宋体"/>
          <w:b w:val="0"/>
          <w:sz w:val="24"/>
        </w:rPr>
        <w:t>6.全部验收合格后，双方签署验收合格单。</w:t>
      </w:r>
    </w:p>
    <w:p w14:paraId="3BEC8E43">
      <w:pPr>
        <w:keepNext w:val="0"/>
        <w:keepLines w:val="0"/>
        <w:pageBreakBefore w:val="0"/>
        <w:widowControl/>
        <w:kinsoku/>
        <w:wordWrap/>
        <w:overflowPunct/>
        <w:topLinePunct w:val="0"/>
        <w:autoSpaceDE/>
        <w:autoSpaceDN/>
        <w:bidi w:val="0"/>
        <w:adjustRightInd/>
        <w:snapToGrid/>
        <w:spacing w:after="0" w:line="360" w:lineRule="auto"/>
        <w:textAlignment w:val="auto"/>
      </w:pPr>
      <w:r>
        <w:br w:type="page"/>
      </w:r>
    </w:p>
    <w:p w14:paraId="3588F0C7">
      <w:pPr>
        <w:spacing w:before="240" w:after="120"/>
        <w:jc w:val="center"/>
        <w:outlineLvl w:val="0"/>
      </w:pPr>
      <w:bookmarkStart w:id="17" w:name="_Toc18656_WPSOffice_Level1"/>
      <w:r>
        <w:rPr>
          <w:rFonts w:ascii="黑体" w:hAnsi="黑体" w:eastAsia="黑体"/>
          <w:b/>
          <w:sz w:val="28"/>
        </w:rPr>
        <w:t>第五章  拟签订采购合同</w:t>
      </w:r>
      <w:bookmarkEnd w:id="17"/>
    </w:p>
    <w:p w14:paraId="5DAB40A2">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黑体" w:hAnsi="黑体" w:eastAsia="黑体"/>
          <w:b/>
          <w:sz w:val="24"/>
        </w:rPr>
        <w:t>合同主要条款</w:t>
      </w:r>
    </w:p>
    <w:p w14:paraId="5C90ADC2">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一、合同双方</w:t>
      </w:r>
    </w:p>
    <w:p w14:paraId="392C388C">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bookmarkStart w:id="18" w:name="OLE_LINK2"/>
      <w:r>
        <w:rPr>
          <w:rFonts w:ascii="宋体" w:hAnsi="宋体" w:eastAsia="宋体"/>
          <w:b w:val="0"/>
          <w:sz w:val="24"/>
        </w:rPr>
        <w:t>甲方（买方）：厦门特运集团有限公司培训中心</w:t>
      </w:r>
    </w:p>
    <w:p w14:paraId="34DAE94D">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乙方（卖方）：</w:t>
      </w:r>
      <w:bookmarkEnd w:id="18"/>
      <w:r>
        <w:rPr>
          <w:rFonts w:ascii="宋体" w:hAnsi="宋体" w:eastAsia="宋体"/>
          <w:b w:val="0"/>
          <w:sz w:val="24"/>
        </w:rPr>
        <w:t>________________________</w:t>
      </w:r>
    </w:p>
    <w:p w14:paraId="7A329F73">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二、合同标的</w:t>
      </w:r>
    </w:p>
    <w:p w14:paraId="459E6D7F">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1.货物名称：5座自动挡纯电动教练车</w:t>
      </w:r>
    </w:p>
    <w:p w14:paraId="015222A3">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2.数量：6台</w:t>
      </w:r>
    </w:p>
    <w:p w14:paraId="5DF6D04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3.规格型号：________________________</w:t>
      </w:r>
    </w:p>
    <w:p w14:paraId="2F746C41">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4.单价：________万元/台</w:t>
      </w:r>
    </w:p>
    <w:p w14:paraId="78A70ADA">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5.合同总价：人民币________万元（大写：________________________）</w:t>
      </w:r>
    </w:p>
    <w:p w14:paraId="6D2D8A53">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三、付款方式</w:t>
      </w:r>
    </w:p>
    <w:p w14:paraId="701959B7">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1.预付款：合同签订后10个工作日内，甲方向乙方支付合同总价的</w:t>
      </w:r>
      <w:r>
        <w:rPr>
          <w:rFonts w:hint="eastAsia" w:ascii="宋体" w:hAnsi="宋体" w:eastAsia="宋体"/>
          <w:b w:val="0"/>
          <w:sz w:val="24"/>
          <w:lang w:val="en-US" w:eastAsia="zh-CN"/>
        </w:rPr>
        <w:t>8</w:t>
      </w:r>
      <w:r>
        <w:rPr>
          <w:rFonts w:ascii="宋体" w:hAnsi="宋体" w:eastAsia="宋体"/>
          <w:b w:val="0"/>
          <w:sz w:val="24"/>
        </w:rPr>
        <w:t>0%作为预付款。</w:t>
      </w:r>
    </w:p>
    <w:p w14:paraId="1065A15E">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hAnsi="宋体" w:eastAsia="宋体"/>
          <w:b w:val="0"/>
          <w:sz w:val="24"/>
        </w:rPr>
      </w:pPr>
      <w:r>
        <w:rPr>
          <w:rFonts w:ascii="宋体" w:hAnsi="宋体" w:eastAsia="宋体"/>
          <w:b w:val="0"/>
          <w:sz w:val="24"/>
        </w:rPr>
        <w:t>2.验收款：全部车辆交付并验收合格后10个工作日内，甲方向乙方支付合同总价的</w:t>
      </w:r>
      <w:r>
        <w:rPr>
          <w:rFonts w:hint="eastAsia" w:ascii="宋体" w:hAnsi="宋体" w:eastAsia="宋体"/>
          <w:b w:val="0"/>
          <w:sz w:val="24"/>
          <w:lang w:val="en-US" w:eastAsia="zh-CN"/>
        </w:rPr>
        <w:t>2</w:t>
      </w:r>
      <w:r>
        <w:rPr>
          <w:rFonts w:ascii="宋体" w:hAnsi="宋体" w:eastAsia="宋体"/>
          <w:b w:val="0"/>
          <w:sz w:val="24"/>
        </w:rPr>
        <w:t>0%。</w:t>
      </w:r>
    </w:p>
    <w:p w14:paraId="3B43C70F">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3.付款方式：银行转账，</w:t>
      </w:r>
      <w:r>
        <w:rPr>
          <w:rFonts w:hint="eastAsia" w:ascii="宋体" w:hAnsi="宋体" w:eastAsia="宋体" w:cs="宋体"/>
          <w:sz w:val="24"/>
          <w:szCs w:val="24"/>
        </w:rPr>
        <w:t>乙方同步开具等额增值税专用发票。</w:t>
      </w:r>
    </w:p>
    <w:p w14:paraId="0FE3C2DE">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四、交付期限和地点</w:t>
      </w:r>
    </w:p>
    <w:p w14:paraId="6428ECA1">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1.交付期限：合同签订后30</w:t>
      </w:r>
      <w:r>
        <w:rPr>
          <w:rFonts w:hint="eastAsia" w:ascii="宋体" w:hAnsi="宋体" w:eastAsia="宋体"/>
          <w:b w:val="0"/>
          <w:sz w:val="24"/>
          <w:lang w:eastAsia="zh-CN"/>
        </w:rPr>
        <w:t>日历日</w:t>
      </w:r>
      <w:r>
        <w:rPr>
          <w:rFonts w:ascii="宋体" w:hAnsi="宋体" w:eastAsia="宋体"/>
          <w:b w:val="0"/>
          <w:sz w:val="24"/>
        </w:rPr>
        <w:t>内完成全部交付。</w:t>
      </w:r>
    </w:p>
    <w:p w14:paraId="7406895C">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2.交付地点：</w:t>
      </w:r>
      <w:r>
        <w:rPr>
          <w:rFonts w:hint="eastAsia" w:ascii="宋体" w:hAnsi="宋体" w:eastAsia="宋体"/>
          <w:b w:val="0"/>
          <w:sz w:val="24"/>
          <w:lang w:val="en-US" w:eastAsia="zh-CN"/>
        </w:rPr>
        <w:t>厦门特运集团有限公司培训中心指定地点</w:t>
      </w:r>
      <w:r>
        <w:rPr>
          <w:rFonts w:ascii="宋体" w:hAnsi="宋体" w:eastAsia="宋体"/>
          <w:b w:val="0"/>
          <w:sz w:val="24"/>
        </w:rPr>
        <w:t>。</w:t>
      </w:r>
    </w:p>
    <w:p w14:paraId="7CB57505">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ascii="黑体" w:hAnsi="黑体" w:eastAsia="黑体"/>
          <w:b/>
          <w:sz w:val="24"/>
        </w:rPr>
        <w:t>五、质量保证</w:t>
      </w:r>
    </w:p>
    <w:p w14:paraId="3F6C72DD">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1.乙方保证所供车辆为全新原厂产品，符合国家相关标准和招标文件要求。</w:t>
      </w:r>
    </w:p>
    <w:p w14:paraId="1DAE5CFB">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hint="eastAsia" w:ascii="宋体" w:hAnsi="宋体" w:eastAsia="宋体" w:cs="宋体"/>
          <w:sz w:val="24"/>
          <w:szCs w:val="24"/>
        </w:rPr>
      </w:pPr>
      <w:r>
        <w:rPr>
          <w:rFonts w:ascii="宋体" w:hAnsi="宋体" w:eastAsia="宋体"/>
          <w:b w:val="0"/>
          <w:sz w:val="24"/>
        </w:rPr>
        <w:t>2.质保期：</w:t>
      </w:r>
      <w:r>
        <w:rPr>
          <w:rFonts w:hint="eastAsia" w:ascii="宋体" w:hAnsi="宋体" w:eastAsia="宋体" w:cs="宋体"/>
          <w:sz w:val="24"/>
          <w:szCs w:val="24"/>
        </w:rPr>
        <w:t>电池、电机、电控三电系统质保为8年或</w:t>
      </w:r>
      <w:r>
        <w:rPr>
          <w:rFonts w:hint="eastAsia" w:ascii="宋体" w:hAnsi="宋体" w:eastAsia="宋体" w:cs="宋体"/>
          <w:sz w:val="24"/>
          <w:szCs w:val="24"/>
          <w:lang w:val="en-US" w:eastAsia="zh-CN"/>
        </w:rPr>
        <w:t>15</w:t>
      </w:r>
      <w:r>
        <w:rPr>
          <w:rFonts w:hint="eastAsia" w:ascii="宋体" w:hAnsi="宋体" w:eastAsia="宋体" w:cs="宋体"/>
          <w:sz w:val="24"/>
          <w:szCs w:val="24"/>
        </w:rPr>
        <w:t>万公里（以先到为准）；整车质保严格按照厂家保修服务手册执行，质保时间、行驶里程二者以先到为准。质保期内车辆出现质量问题，可前往厂家指定授权4S店开展检测、索赔业务。</w:t>
      </w:r>
    </w:p>
    <w:p w14:paraId="68289FF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3.质保期内，乙方负责免费维修或更换有质量问题的零部件。</w:t>
      </w:r>
    </w:p>
    <w:p w14:paraId="2D328690">
      <w:pPr>
        <w:keepNext w:val="0"/>
        <w:keepLines w:val="0"/>
        <w:pageBreakBefore w:val="0"/>
        <w:widowControl/>
        <w:kinsoku/>
        <w:wordWrap/>
        <w:overflowPunct/>
        <w:topLinePunct w:val="0"/>
        <w:autoSpaceDE/>
        <w:autoSpaceDN/>
        <w:bidi w:val="0"/>
        <w:adjustRightInd/>
        <w:snapToGrid/>
        <w:spacing w:after="0" w:line="360" w:lineRule="auto"/>
        <w:textAlignment w:val="auto"/>
        <w:outlineLvl w:val="2"/>
      </w:pPr>
      <w:r>
        <w:rPr>
          <w:rFonts w:ascii="黑体" w:hAnsi="黑体" w:eastAsia="黑体"/>
          <w:b/>
          <w:sz w:val="24"/>
        </w:rPr>
        <w:t>六、履约保证金</w:t>
      </w:r>
    </w:p>
    <w:p w14:paraId="2467CB63">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pPr>
      <w:r>
        <w:rPr>
          <w:rFonts w:hint="eastAsia" w:ascii="宋体" w:hAnsi="宋体" w:eastAsia="宋体"/>
          <w:b w:val="0"/>
          <w:sz w:val="24"/>
          <w:lang w:val="en-US" w:eastAsia="zh-CN"/>
        </w:rPr>
        <w:t>1.</w:t>
      </w:r>
      <w:r>
        <w:rPr>
          <w:rFonts w:ascii="宋体" w:hAnsi="宋体" w:eastAsia="宋体"/>
          <w:b w:val="0"/>
          <w:sz w:val="24"/>
        </w:rPr>
        <w:t>金额：合同总价的5%。</w:t>
      </w:r>
    </w:p>
    <w:p w14:paraId="364226A3">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hint="eastAsia" w:ascii="宋体" w:hAnsi="宋体" w:eastAsia="宋体"/>
          <w:b w:val="0"/>
          <w:sz w:val="24"/>
          <w:lang w:val="en-US" w:eastAsia="zh-CN"/>
        </w:rPr>
        <w:t>2.</w:t>
      </w:r>
      <w:r>
        <w:rPr>
          <w:rFonts w:ascii="宋体" w:hAnsi="宋体" w:eastAsia="宋体"/>
          <w:b w:val="0"/>
          <w:sz w:val="24"/>
        </w:rPr>
        <w:t>缴纳：中标人在签订合同前，从对公账户转入招标人指定账户。</w:t>
      </w:r>
    </w:p>
    <w:p w14:paraId="2C43A432">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黑体" w:hAnsi="黑体" w:eastAsia="黑体"/>
          <w:b/>
          <w:sz w:val="24"/>
        </w:rPr>
      </w:pPr>
      <w:r>
        <w:rPr>
          <w:rFonts w:hint="eastAsia" w:ascii="宋体" w:hAnsi="宋体" w:eastAsia="宋体"/>
          <w:b w:val="0"/>
          <w:sz w:val="24"/>
          <w:lang w:val="en-US" w:eastAsia="zh-CN"/>
        </w:rPr>
        <w:t>3.</w:t>
      </w:r>
      <w:r>
        <w:rPr>
          <w:rFonts w:ascii="宋体" w:hAnsi="宋体" w:eastAsia="宋体"/>
          <w:b w:val="0"/>
          <w:sz w:val="24"/>
        </w:rPr>
        <w:t>返还：整车质保期满后，无质量问题、无违约行为，15个工作日内无息全额返还。</w:t>
      </w:r>
    </w:p>
    <w:p w14:paraId="03311BA6">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hint="eastAsia" w:ascii="黑体" w:hAnsi="黑体" w:eastAsia="黑体"/>
          <w:b/>
          <w:sz w:val="24"/>
          <w:lang w:val="en-US" w:eastAsia="zh-CN"/>
        </w:rPr>
        <w:t>七、</w:t>
      </w:r>
      <w:r>
        <w:rPr>
          <w:rFonts w:ascii="黑体" w:hAnsi="黑体" w:eastAsia="黑体"/>
          <w:b/>
          <w:sz w:val="24"/>
        </w:rPr>
        <w:t>违约责任</w:t>
      </w:r>
    </w:p>
    <w:p w14:paraId="58EC2BCC">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1.乙方逾期交付的，每逾期一日，按合同总价的0.05%向甲方支付违约金；逾期超过15日的，甲方有权解除合同，乙方应退还已收款项并支付合同总价20%的违约金。</w:t>
      </w:r>
    </w:p>
    <w:p w14:paraId="3021D67E">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2.甲方逾期付款的，每逾期一日，按应付金额的0.05%向乙方支付违约金。</w:t>
      </w:r>
    </w:p>
    <w:p w14:paraId="74840EAF">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3.车辆质量不符合合同约定的，乙方应负责免费更换，并承担由此给甲方造成的损失。</w:t>
      </w:r>
    </w:p>
    <w:p w14:paraId="655303D4">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hint="eastAsia" w:ascii="黑体" w:hAnsi="黑体" w:eastAsia="黑体"/>
          <w:b/>
          <w:sz w:val="24"/>
          <w:lang w:val="en-US" w:eastAsia="zh-CN"/>
        </w:rPr>
        <w:t>八</w:t>
      </w:r>
      <w:r>
        <w:rPr>
          <w:rFonts w:ascii="黑体" w:hAnsi="黑体" w:eastAsia="黑体"/>
          <w:b/>
          <w:sz w:val="24"/>
        </w:rPr>
        <w:t>、争议解决</w:t>
      </w:r>
    </w:p>
    <w:p w14:paraId="6BF01E3C">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因本合同引起的争议，双方应友好协商解决；协商不成的，可向甲方所在地人民法院提起诉讼。</w:t>
      </w:r>
    </w:p>
    <w:p w14:paraId="62CB9B46">
      <w:pPr>
        <w:keepNext w:val="0"/>
        <w:keepLines w:val="0"/>
        <w:pageBreakBefore w:val="0"/>
        <w:widowControl/>
        <w:kinsoku/>
        <w:wordWrap/>
        <w:overflowPunct/>
        <w:topLinePunct w:val="0"/>
        <w:autoSpaceDE/>
        <w:autoSpaceDN/>
        <w:bidi w:val="0"/>
        <w:adjustRightInd/>
        <w:snapToGrid/>
        <w:spacing w:after="0" w:line="360" w:lineRule="auto"/>
        <w:textAlignment w:val="auto"/>
        <w:outlineLvl w:val="1"/>
      </w:pPr>
      <w:r>
        <w:rPr>
          <w:rFonts w:hint="eastAsia" w:ascii="黑体" w:hAnsi="黑体" w:eastAsia="黑体"/>
          <w:b/>
          <w:sz w:val="24"/>
          <w:lang w:val="en-US" w:eastAsia="zh-CN"/>
        </w:rPr>
        <w:t>九</w:t>
      </w:r>
      <w:r>
        <w:rPr>
          <w:rFonts w:ascii="黑体" w:hAnsi="黑体" w:eastAsia="黑体"/>
          <w:b/>
          <w:sz w:val="24"/>
        </w:rPr>
        <w:t>、其他</w:t>
      </w:r>
    </w:p>
    <w:p w14:paraId="2E27F854">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1.本合同一式肆份，甲方执叁份，乙方执壹份，具有同等法律效力。</w:t>
      </w:r>
    </w:p>
    <w:p w14:paraId="4D9F8AF1">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hAnsi="宋体" w:eastAsia="宋体"/>
          <w:b w:val="0"/>
          <w:sz w:val="24"/>
        </w:rPr>
      </w:pPr>
      <w:r>
        <w:rPr>
          <w:rFonts w:ascii="宋体" w:hAnsi="宋体" w:eastAsia="宋体"/>
          <w:b w:val="0"/>
          <w:sz w:val="24"/>
        </w:rPr>
        <w:t>2.本合同自双方签字盖章之日起生效。</w:t>
      </w:r>
    </w:p>
    <w:p w14:paraId="40145FAF">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hint="eastAsia" w:ascii="宋体" w:hAnsi="宋体" w:eastAsia="宋体"/>
          <w:b w:val="0"/>
          <w:sz w:val="24"/>
          <w:lang w:val="en-US" w:eastAsia="zh-CN"/>
        </w:rPr>
        <w:t>3.</w:t>
      </w:r>
      <w:r>
        <w:rPr>
          <w:rFonts w:ascii="宋体" w:hAnsi="宋体" w:eastAsia="宋体"/>
          <w:b w:val="0"/>
          <w:sz w:val="24"/>
        </w:rPr>
        <w:t>廉政协议为本合同附件，甲乙双方共同遵守。</w:t>
      </w:r>
    </w:p>
    <w:p w14:paraId="78312026"/>
    <w:p w14:paraId="3D26C143"/>
    <w:p w14:paraId="431FC93B">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4"/>
        </w:rPr>
        <w:t>甲方（买方）：厦门特运集团有限公司培训中心</w:t>
      </w:r>
      <w:r>
        <w:rPr>
          <w:rFonts w:hint="eastAsia" w:ascii="宋体" w:hAnsi="宋体" w:eastAsia="宋体"/>
          <w:b w:val="0"/>
          <w:sz w:val="24"/>
          <w:lang w:val="en-US" w:eastAsia="zh-CN"/>
        </w:rPr>
        <w:t xml:space="preserve"> </w:t>
      </w:r>
      <w:r>
        <w:rPr>
          <w:rFonts w:ascii="宋体" w:hAnsi="宋体" w:eastAsia="宋体"/>
          <w:b w:val="0"/>
          <w:sz w:val="24"/>
        </w:rPr>
        <w:t>乙方（卖方）：</w:t>
      </w:r>
    </w:p>
    <w:p w14:paraId="19AAC0DC">
      <w:pPr>
        <w:pStyle w:val="2"/>
        <w:ind w:left="0" w:leftChars="0" w:firstLine="0" w:firstLineChars="0"/>
        <w:rPr>
          <w:rFonts w:hint="default" w:ascii="宋体" w:hAnsi="宋体" w:eastAsia="宋体" w:cstheme="minorBidi"/>
          <w:b w:val="0"/>
          <w:sz w:val="24"/>
          <w:szCs w:val="22"/>
          <w:lang w:val="en-US" w:eastAsia="en-US" w:bidi="ar-SA"/>
        </w:rPr>
      </w:pPr>
      <w:r>
        <w:rPr>
          <w:rFonts w:ascii="宋体" w:hAnsi="宋体" w:eastAsia="宋体" w:cstheme="minorBidi"/>
          <w:b w:val="0"/>
          <w:sz w:val="24"/>
          <w:szCs w:val="22"/>
          <w:lang w:val="en-US" w:eastAsia="en-US" w:bidi="ar-SA"/>
        </w:rPr>
        <w:t>代表人</w:t>
      </w:r>
      <w:r>
        <w:rPr>
          <w:rFonts w:hint="default" w:ascii="宋体" w:hAnsi="宋体" w:eastAsia="宋体" w:cstheme="minorBidi"/>
          <w:b w:val="0"/>
          <w:sz w:val="24"/>
          <w:szCs w:val="22"/>
          <w:lang w:val="en-US" w:eastAsia="en-US" w:bidi="ar-SA"/>
        </w:rPr>
        <w:t>(签字)：</w:t>
      </w:r>
      <w:r>
        <w:rPr>
          <w:rFonts w:hint="eastAsia" w:ascii="宋体" w:hAnsi="宋体" w:eastAsia="宋体" w:cstheme="minorBidi"/>
          <w:b w:val="0"/>
          <w:sz w:val="24"/>
          <w:szCs w:val="22"/>
          <w:lang w:val="en-US" w:eastAsia="zh-CN" w:bidi="ar-SA"/>
        </w:rPr>
        <w:t xml:space="preserve">                             </w:t>
      </w:r>
      <w:r>
        <w:rPr>
          <w:rFonts w:ascii="宋体" w:hAnsi="宋体" w:eastAsia="宋体" w:cstheme="minorBidi"/>
          <w:b w:val="0"/>
          <w:sz w:val="24"/>
          <w:szCs w:val="22"/>
          <w:lang w:val="en-US" w:eastAsia="en-US" w:bidi="ar-SA"/>
        </w:rPr>
        <w:t>代表人</w:t>
      </w:r>
      <w:r>
        <w:rPr>
          <w:rFonts w:hint="default" w:ascii="宋体" w:hAnsi="宋体" w:eastAsia="宋体" w:cstheme="minorBidi"/>
          <w:b w:val="0"/>
          <w:sz w:val="24"/>
          <w:szCs w:val="22"/>
          <w:lang w:val="en-US" w:eastAsia="en-US" w:bidi="ar-SA"/>
        </w:rPr>
        <w:t>(签字)：</w:t>
      </w:r>
    </w:p>
    <w:p w14:paraId="1B98DCA9">
      <w:pPr>
        <w:ind w:firstLine="1440" w:firstLineChars="600"/>
        <w:rPr>
          <w:rFonts w:hint="eastAsia" w:ascii="宋体" w:hAnsi="宋体" w:eastAsia="宋体" w:cstheme="minorBidi"/>
          <w:b w:val="0"/>
          <w:sz w:val="24"/>
          <w:szCs w:val="22"/>
          <w:lang w:val="en-US" w:eastAsia="zh-CN" w:bidi="ar-SA"/>
        </w:rPr>
      </w:pPr>
      <w:r>
        <w:rPr>
          <w:rFonts w:hint="eastAsia" w:ascii="宋体" w:hAnsi="宋体" w:eastAsia="宋体" w:cstheme="minorBidi"/>
          <w:b w:val="0"/>
          <w:sz w:val="24"/>
          <w:szCs w:val="22"/>
          <w:lang w:val="en-US" w:eastAsia="zh-CN" w:bidi="ar-SA"/>
        </w:rPr>
        <w:t>年  月  日                                  年  月  日</w:t>
      </w:r>
    </w:p>
    <w:p w14:paraId="33761CD5">
      <w:pPr>
        <w:ind w:firstLine="440" w:firstLineChars="200"/>
        <w:rPr>
          <w:rFonts w:hint="default" w:eastAsia="宋体"/>
          <w:lang w:val="en-US" w:eastAsia="zh-CN"/>
        </w:rPr>
      </w:pPr>
    </w:p>
    <w:p w14:paraId="59673310">
      <w:pPr>
        <w:jc w:val="both"/>
        <w:rPr>
          <w:rFonts w:hint="eastAsia" w:ascii="方正小标宋简体" w:hAnsi="方正小标宋简体" w:eastAsia="方正小标宋简体" w:cs="方正小标宋简体"/>
          <w:b w:val="0"/>
          <w:bCs w:val="0"/>
          <w:color w:val="000000" w:themeColor="text1"/>
          <w:sz w:val="44"/>
          <w:szCs w:val="44"/>
          <w:highlight w:val="none"/>
          <w:lang w:val="en-US" w:eastAsia="zh-CN"/>
          <w14:textFill>
            <w14:solidFill>
              <w14:schemeClr w14:val="tx1"/>
            </w14:solidFill>
          </w14:textFill>
        </w:rPr>
      </w:pPr>
    </w:p>
    <w:p w14:paraId="7F1E2405">
      <w:pPr>
        <w:ind w:firstLine="3520" w:firstLineChars="800"/>
        <w:jc w:val="both"/>
        <w:rPr>
          <w:rFonts w:hint="eastAsia" w:ascii="方正小标宋简体" w:hAnsi="方正小标宋简体" w:eastAsia="方正小标宋简体" w:cs="方正小标宋简体"/>
          <w:b w:val="0"/>
          <w:bCs w:val="0"/>
          <w:color w:val="000000" w:themeColor="text1"/>
          <w:sz w:val="44"/>
          <w:szCs w:val="44"/>
          <w:highlight w:val="none"/>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highlight w:val="none"/>
          <w:lang w:val="en-US" w:eastAsia="zh-CN"/>
          <w14:textFill>
            <w14:solidFill>
              <w14:schemeClr w14:val="tx1"/>
            </w14:solidFill>
          </w14:textFill>
        </w:rPr>
        <w:t>廉政协议</w:t>
      </w:r>
    </w:p>
    <w:p w14:paraId="08E95A9B">
      <w:pPr>
        <w:keepNext w:val="0"/>
        <w:keepLines w:val="0"/>
        <w:pageBreakBefore w:val="0"/>
        <w:widowControl w:val="0"/>
        <w:kinsoku/>
        <w:wordWrap/>
        <w:overflowPunct/>
        <w:topLinePunct w:val="0"/>
        <w:autoSpaceDE/>
        <w:autoSpaceDN/>
        <w:bidi w:val="0"/>
        <w:adjustRightInd/>
        <w:snapToGrid w:val="0"/>
        <w:spacing w:line="500" w:lineRule="atLeast"/>
        <w:textAlignment w:val="auto"/>
        <w:rPr>
          <w:rFonts w:hint="eastAsia" w:asciiTheme="minorEastAsia" w:hAnsiTheme="minorEastAsia" w:eastAsiaTheme="minorEastAsia" w:cstheme="minorEastAsia"/>
          <w:sz w:val="28"/>
          <w:szCs w:val="28"/>
        </w:rPr>
      </w:pPr>
    </w:p>
    <w:p w14:paraId="45D5BADB">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rPr>
        <w:t xml:space="preserve">甲 </w:t>
      </w:r>
      <w:r>
        <w:rPr>
          <w:rFonts w:hint="eastAsia" w:ascii="宋体" w:hAnsi="宋体" w:eastAsia="宋体"/>
          <w:b w:val="0"/>
          <w:sz w:val="24"/>
          <w:lang w:val="en-US" w:eastAsia="zh-CN"/>
        </w:rPr>
        <w:t xml:space="preserve">  </w:t>
      </w:r>
      <w:r>
        <w:rPr>
          <w:rFonts w:hint="eastAsia" w:ascii="宋体" w:hAnsi="宋体" w:eastAsia="宋体"/>
          <w:b w:val="0"/>
          <w:sz w:val="24"/>
        </w:rPr>
        <w:t>方:厦门</w:t>
      </w:r>
      <w:r>
        <w:rPr>
          <w:rFonts w:hint="eastAsia" w:ascii="宋体" w:hAnsi="宋体" w:eastAsia="宋体"/>
          <w:b w:val="0"/>
          <w:sz w:val="24"/>
          <w:lang w:val="en-US" w:eastAsia="zh-CN"/>
        </w:rPr>
        <w:t>特运</w:t>
      </w:r>
      <w:r>
        <w:rPr>
          <w:rFonts w:hint="eastAsia" w:ascii="宋体" w:hAnsi="宋体" w:eastAsia="宋体"/>
          <w:b w:val="0"/>
          <w:sz w:val="24"/>
        </w:rPr>
        <w:t>集团有限公司</w:t>
      </w:r>
      <w:r>
        <w:rPr>
          <w:rFonts w:hint="eastAsia" w:ascii="宋体" w:hAnsi="宋体" w:eastAsia="宋体"/>
          <w:b w:val="0"/>
          <w:sz w:val="24"/>
          <w:lang w:val="en-US" w:eastAsia="zh-CN"/>
        </w:rPr>
        <w:t>培训中心</w:t>
      </w:r>
    </w:p>
    <w:p w14:paraId="09AE82C9">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rPr>
      </w:pPr>
      <w:r>
        <w:rPr>
          <w:rFonts w:hint="eastAsia" w:ascii="宋体" w:hAnsi="宋体" w:eastAsia="宋体"/>
          <w:b w:val="0"/>
          <w:sz w:val="24"/>
        </w:rPr>
        <w:t xml:space="preserve">地 </w:t>
      </w:r>
      <w:r>
        <w:rPr>
          <w:rFonts w:hint="eastAsia" w:ascii="宋体" w:hAnsi="宋体" w:eastAsia="宋体"/>
          <w:b w:val="0"/>
          <w:sz w:val="24"/>
          <w:lang w:val="en-US" w:eastAsia="zh-CN"/>
        </w:rPr>
        <w:t xml:space="preserve">  </w:t>
      </w:r>
      <w:r>
        <w:rPr>
          <w:rFonts w:hint="eastAsia" w:ascii="宋体" w:hAnsi="宋体" w:eastAsia="宋体"/>
          <w:b w:val="0"/>
          <w:sz w:val="24"/>
        </w:rPr>
        <w:t>址:厦门市海沧区钟林里318号5层之三</w:t>
      </w:r>
    </w:p>
    <w:p w14:paraId="6A696F5F">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rPr>
      </w:pPr>
      <w:r>
        <w:rPr>
          <w:rFonts w:hint="eastAsia" w:ascii="宋体" w:hAnsi="宋体" w:eastAsia="宋体"/>
          <w:b w:val="0"/>
          <w:sz w:val="24"/>
          <w:lang w:eastAsia="zh-CN"/>
        </w:rPr>
        <w:t>乙</w:t>
      </w:r>
      <w:r>
        <w:rPr>
          <w:rFonts w:hint="eastAsia" w:ascii="宋体" w:hAnsi="宋体" w:eastAsia="宋体"/>
          <w:b w:val="0"/>
          <w:sz w:val="24"/>
          <w:lang w:val="en-US" w:eastAsia="zh-CN"/>
        </w:rPr>
        <w:t xml:space="preserve">   </w:t>
      </w:r>
      <w:r>
        <w:rPr>
          <w:rFonts w:hint="eastAsia" w:ascii="宋体" w:hAnsi="宋体" w:eastAsia="宋体"/>
          <w:b w:val="0"/>
          <w:sz w:val="24"/>
        </w:rPr>
        <w:t>方:</w:t>
      </w:r>
    </w:p>
    <w:p w14:paraId="447DA337">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rPr>
      </w:pPr>
      <w:r>
        <w:rPr>
          <w:rFonts w:hint="eastAsia" w:ascii="宋体" w:hAnsi="宋体" w:eastAsia="宋体"/>
          <w:b w:val="0"/>
          <w:sz w:val="24"/>
        </w:rPr>
        <w:t xml:space="preserve">地 </w:t>
      </w:r>
      <w:r>
        <w:rPr>
          <w:rFonts w:hint="eastAsia" w:ascii="宋体" w:hAnsi="宋体" w:eastAsia="宋体"/>
          <w:b w:val="0"/>
          <w:sz w:val="24"/>
          <w:lang w:val="en-US" w:eastAsia="zh-CN"/>
        </w:rPr>
        <w:t xml:space="preserve">  </w:t>
      </w:r>
      <w:r>
        <w:rPr>
          <w:rFonts w:hint="eastAsia" w:ascii="宋体" w:hAnsi="宋体" w:eastAsia="宋体"/>
          <w:b w:val="0"/>
          <w:sz w:val="24"/>
        </w:rPr>
        <w:t>址:</w:t>
      </w:r>
    </w:p>
    <w:p w14:paraId="0C4FEE84">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 xml:space="preserve">   </w:t>
      </w:r>
    </w:p>
    <w:p w14:paraId="59A33671">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为加强廉政建设，规范采购过程中的各项活动，防止发生各种谋取不当利益的违法违纪行为，根据国家有关法律法规和廉政建设有关规定，特订立本廉政协议。</w:t>
      </w:r>
    </w:p>
    <w:p w14:paraId="6B47DABC">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第一条 双方的责任</w:t>
      </w:r>
    </w:p>
    <w:p w14:paraId="429BD9E8">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（一）应严格遵守国家关于采购有关法律、法规相关政策以及廉政建设的各项规定。</w:t>
      </w:r>
    </w:p>
    <w:p w14:paraId="68484DDA">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（二）严格执行合同文件，自觉按合同履行。</w:t>
      </w:r>
    </w:p>
    <w:p w14:paraId="04965BCC">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（三）业务活动坚持公开、公平、公正、诚信、透明的原则（法律法规及合同文件另有规定或属于商业秘密除外），不得为获取不正当的利益，损害国家、集体和对方利益，不得违反相关规章制度。</w:t>
      </w:r>
    </w:p>
    <w:p w14:paraId="6480CC3C">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（四）发现对方在业务活动中有违规、违纪、违法行为的，应及时提醒对方，情节严重的，应向其上级主管部门或纪检监察、司法等有关机关举报。</w:t>
      </w:r>
    </w:p>
    <w:p w14:paraId="7BB2BFC5">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第二条 甲方责任</w:t>
      </w:r>
    </w:p>
    <w:p w14:paraId="5EF9B81E">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在采购活动实施的事前、事中、事后，甲方及相关工作人员应遵守以下规定：</w:t>
      </w:r>
    </w:p>
    <w:p w14:paraId="5DFF3AB1">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（一）不准向乙方和相关单位索要或接受回扣、礼金、有价证券、贵重物品和好处费、感谢费等。</w:t>
      </w:r>
    </w:p>
    <w:p w14:paraId="6A99E70C">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（二）不准乙方和相关单位报销任何应由甲方或甲方个人承担的费用。</w:t>
      </w:r>
    </w:p>
    <w:p w14:paraId="1EE291DC">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（三）不准要求、暗示或接受乙方和相关单位为其装修住房、婚丧嫁娶、配偶子女的工作安排以及出国(境)、旅游等提供方便。</w:t>
      </w:r>
    </w:p>
    <w:p w14:paraId="53D16AA2">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（四）不准参加乙方和相关单位有可能影响采购公正的宴请、健身、娱乐等活动。</w:t>
      </w:r>
    </w:p>
    <w:p w14:paraId="60FD205A">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（五）甲方工作人员配偶、子女等不得参与与甲方采购业务有关经济活动。</w:t>
      </w:r>
    </w:p>
    <w:p w14:paraId="2EEF796B">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第三条 乙方责任</w:t>
      </w:r>
    </w:p>
    <w:p w14:paraId="3B71F4A4">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乙方及相关人员应按照有关法律法规和程序开展采购工作，严格执行采购有关法律法规、政策，并遵守以下规定：</w:t>
      </w:r>
    </w:p>
    <w:p w14:paraId="5F295C4F">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（一）不准以任何理由向甲方及其工作人员索要、接受或赠送礼金、有价证券、贵重物品及回扣、好处费、感谢费等。</w:t>
      </w:r>
    </w:p>
    <w:p w14:paraId="279FBCA4">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（二）不准以任何理由为甲方和相关单位报销应由其或个人自行承担的费用。</w:t>
      </w:r>
    </w:p>
    <w:p w14:paraId="110E982F">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（三）不准接受或暗示为甲方、相关单位或个人装修住房、婚丧嫁娶、配偶子女的工作安排以及出国(境)、旅游等提供方便。</w:t>
      </w:r>
    </w:p>
    <w:p w14:paraId="15C7E94B">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（四）不准以任何理由为甲方、相关单位或个人组织有可能影响采购公正的宴请、健身、娱乐等活动。</w:t>
      </w:r>
    </w:p>
    <w:p w14:paraId="69908CA3">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default" w:ascii="宋体" w:hAnsi="宋体" w:eastAsia="宋体"/>
          <w:b w:val="0"/>
          <w:sz w:val="24"/>
          <w:lang w:val="en-US" w:eastAsia="zh-CN"/>
        </w:rPr>
      </w:pPr>
      <w:r>
        <w:rPr>
          <w:rFonts w:hint="eastAsia" w:ascii="宋体" w:hAnsi="宋体" w:eastAsia="宋体"/>
          <w:b w:val="0"/>
          <w:sz w:val="24"/>
          <w:lang w:val="en-US" w:eastAsia="zh-CN"/>
        </w:rPr>
        <w:t>（五）不准实施其他违法违纪行为。</w:t>
      </w:r>
    </w:p>
    <w:p w14:paraId="49F5EA42">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第四条 违约责任</w:t>
      </w:r>
    </w:p>
    <w:p w14:paraId="3F4343D1">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一）甲方工作人员有违反本廉政条款第一、二条责任行为的，按照管理权限，依据有关法律法规和规定给予党纪、政纪处分或组织处理；涉嫌犯罪的，移交司法机关追究刑事责任；给乙方单位造成经济损失的，应予以赔偿。</w:t>
      </w:r>
    </w:p>
    <w:p w14:paraId="122C7A9F">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二）乙方工作人员有违反本廉政条款第一、三条责任行为的，按照管理权限，依据有关法律法规和规定给予党纪、政纪处分或组织处理；涉嫌犯罪的，移交司法机关追究刑事责任；给甲方单位造成经济损失的，应予以赔偿。</w:t>
      </w:r>
    </w:p>
    <w:p w14:paraId="49566B0D">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第五条 其他</w:t>
      </w:r>
    </w:p>
    <w:p w14:paraId="28E463C0">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本廉政条款为</w:t>
      </w:r>
      <w:r>
        <w:rPr>
          <w:rFonts w:hint="eastAsia" w:ascii="宋体" w:hAnsi="宋体" w:eastAsia="宋体"/>
          <w:b w:val="0"/>
          <w:sz w:val="24"/>
          <w:u w:val="single"/>
          <w:lang w:val="en-US" w:eastAsia="zh-CN"/>
        </w:rPr>
        <w:t xml:space="preserve">                      </w:t>
      </w:r>
      <w:r>
        <w:rPr>
          <w:rFonts w:hint="eastAsia" w:ascii="宋体" w:hAnsi="宋体" w:eastAsia="宋体"/>
          <w:b w:val="0"/>
          <w:sz w:val="24"/>
          <w:lang w:val="en-US" w:eastAsia="zh-CN"/>
        </w:rPr>
        <w:t>采购合同的附件，与前述合同具有同等法律效力。</w:t>
      </w:r>
    </w:p>
    <w:p w14:paraId="21614D23">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（以下无内容）</w:t>
      </w:r>
    </w:p>
    <w:p w14:paraId="46372274">
      <w:pPr>
        <w:keepNext w:val="0"/>
        <w:keepLines w:val="0"/>
        <w:pageBreakBefore w:val="0"/>
        <w:widowControl/>
        <w:kinsoku/>
        <w:wordWrap/>
        <w:overflowPunct/>
        <w:topLinePunct w:val="0"/>
        <w:autoSpaceDE/>
        <w:autoSpaceDN/>
        <w:bidi w:val="0"/>
        <w:adjustRightInd/>
        <w:snapToGrid/>
        <w:spacing w:after="0" w:line="360" w:lineRule="auto"/>
        <w:ind w:firstLine="420"/>
        <w:textAlignment w:val="auto"/>
        <w:rPr>
          <w:rFonts w:hint="eastAsia" w:ascii="宋体" w:hAnsi="宋体" w:eastAsia="宋体"/>
          <w:b w:val="0"/>
          <w:sz w:val="24"/>
          <w:lang w:val="en-US" w:eastAsia="zh-CN"/>
        </w:rPr>
      </w:pPr>
      <w:r>
        <w:rPr>
          <w:rFonts w:hint="eastAsia" w:ascii="宋体" w:hAnsi="宋体" w:eastAsia="宋体"/>
          <w:b w:val="0"/>
          <w:sz w:val="24"/>
          <w:lang w:val="en-US" w:eastAsia="zh-CN"/>
        </w:rPr>
        <w:t>甲方（盖章）：                   乙方（盖章）：</w:t>
      </w:r>
    </w:p>
    <w:p w14:paraId="39CAD9B9">
      <w:pPr>
        <w:keepNext w:val="0"/>
        <w:keepLines w:val="0"/>
        <w:pageBreakBefore w:val="0"/>
        <w:widowControl/>
        <w:kinsoku/>
        <w:wordWrap/>
        <w:overflowPunct/>
        <w:topLinePunct w:val="0"/>
        <w:autoSpaceDE/>
        <w:autoSpaceDN/>
        <w:bidi w:val="0"/>
        <w:adjustRightInd/>
        <w:snapToGrid/>
        <w:spacing w:after="0" w:line="360" w:lineRule="auto"/>
        <w:textAlignment w:val="auto"/>
        <w:rPr>
          <w:rFonts w:hint="eastAsia" w:ascii="宋体" w:hAnsi="宋体" w:eastAsia="宋体"/>
          <w:b w:val="0"/>
          <w:sz w:val="24"/>
          <w:lang w:val="en-US" w:eastAsia="zh-CN"/>
        </w:rPr>
      </w:pPr>
    </w:p>
    <w:p w14:paraId="3234F4B2">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hint="eastAsia" w:ascii="宋体" w:hAnsi="宋体" w:eastAsia="宋体"/>
          <w:b w:val="0"/>
          <w:sz w:val="24"/>
          <w:lang w:val="en-US" w:eastAsia="zh-CN"/>
        </w:rPr>
        <w:t xml:space="preserve">                                     签订日期：    年   月   日</w:t>
      </w:r>
      <w:r>
        <w:br w:type="page"/>
      </w:r>
    </w:p>
    <w:p w14:paraId="7F61F270">
      <w:pPr>
        <w:spacing w:before="240" w:after="120"/>
        <w:jc w:val="center"/>
        <w:outlineLvl w:val="0"/>
      </w:pPr>
      <w:bookmarkStart w:id="19" w:name="_Toc1288_WPSOffice_Level1"/>
      <w:r>
        <w:rPr>
          <w:rFonts w:ascii="黑体" w:hAnsi="黑体" w:eastAsia="黑体"/>
          <w:b/>
          <w:sz w:val="28"/>
        </w:rPr>
        <w:t>第六章  投标文件格式</w:t>
      </w:r>
      <w:bookmarkEnd w:id="19"/>
    </w:p>
    <w:p w14:paraId="1EC2CA08">
      <w:pPr>
        <w:spacing w:before="160" w:after="80"/>
        <w:outlineLvl w:val="1"/>
        <w:rPr>
          <w:rFonts w:ascii="黑体" w:hAnsi="黑体" w:eastAsia="黑体"/>
          <w:b/>
          <w:sz w:val="24"/>
        </w:rPr>
      </w:pPr>
      <w:bookmarkStart w:id="20" w:name="_Toc6894_WPSOffice_Level1"/>
      <w:r>
        <w:rPr>
          <w:rFonts w:ascii="黑体" w:hAnsi="黑体" w:eastAsia="黑体"/>
          <w:b/>
          <w:sz w:val="24"/>
        </w:rPr>
        <w:t>格式1：</w:t>
      </w:r>
      <w:bookmarkEnd w:id="20"/>
    </w:p>
    <w:p w14:paraId="09552072">
      <w:pPr>
        <w:spacing w:before="160" w:after="80"/>
        <w:jc w:val="center"/>
        <w:outlineLvl w:val="1"/>
      </w:pPr>
      <w:r>
        <w:rPr>
          <w:rFonts w:ascii="黑体" w:hAnsi="黑体" w:eastAsia="黑体"/>
          <w:b/>
          <w:sz w:val="24"/>
        </w:rPr>
        <w:t>投标函</w:t>
      </w:r>
    </w:p>
    <w:p w14:paraId="68C0A500">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4"/>
        </w:rPr>
        <w:t>致：厦门特运集团有限公司培训中心</w:t>
      </w:r>
    </w:p>
    <w:p w14:paraId="012EC526">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我方收到贵方________________项目（招标编号：</w:t>
      </w:r>
      <w:r>
        <w:rPr>
          <w:rFonts w:hint="eastAsia" w:ascii="宋体" w:hAnsi="宋体" w:eastAsia="宋体"/>
          <w:b w:val="0"/>
          <w:sz w:val="24"/>
          <w:lang w:eastAsia="zh-CN"/>
        </w:rPr>
        <w:t>XMGJLCJT2026-JF002</w:t>
      </w:r>
      <w:r>
        <w:rPr>
          <w:rFonts w:ascii="宋体" w:hAnsi="宋体" w:eastAsia="宋体"/>
          <w:b w:val="0"/>
          <w:sz w:val="24"/>
        </w:rPr>
        <w:t>）招标文件，经研究，我方决定参加投标。</w:t>
      </w:r>
    </w:p>
    <w:p w14:paraId="69CA08E3">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 我方愿以人民币________万元（大写：________________________）的投标总价，按招标文件要求提供6台5座自动挡纯电动教练车及相关服务。</w:t>
      </w:r>
    </w:p>
    <w:p w14:paraId="7C507EF7">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 我方同意本投标在招标文件规定的投标有效期内有效，在此期间内我方的投标有可能中标，我方将受此约束。</w:t>
      </w:r>
    </w:p>
    <w:p w14:paraId="1D72503D">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3. 我方同意提供贵方可能要求的与本次投标有关的任何证据或资料。</w:t>
      </w:r>
    </w:p>
    <w:p w14:paraId="41790792">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4. 我方理解贵方不一定接受最低报价的投标或收到的任何投标。</w:t>
      </w:r>
    </w:p>
    <w:p w14:paraId="5F34915C">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5. 我方承诺所提供的全部资料真实有效，如有虚假，愿承担相应法律责任。</w:t>
      </w:r>
    </w:p>
    <w:p w14:paraId="197E0721">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6. 我方承诺如中标，将按招标文件要求签订合同，履行全部义务。</w:t>
      </w:r>
    </w:p>
    <w:p w14:paraId="75B5D46A">
      <w:pPr>
        <w:keepNext w:val="0"/>
        <w:keepLines w:val="0"/>
        <w:pageBreakBefore w:val="0"/>
        <w:widowControl/>
        <w:kinsoku/>
        <w:wordWrap/>
        <w:overflowPunct/>
        <w:topLinePunct w:val="0"/>
        <w:autoSpaceDE/>
        <w:autoSpaceDN/>
        <w:bidi w:val="0"/>
        <w:adjustRightInd/>
        <w:snapToGrid/>
        <w:spacing w:after="0" w:line="360" w:lineRule="auto"/>
        <w:textAlignment w:val="auto"/>
      </w:pPr>
    </w:p>
    <w:p w14:paraId="077F53AD">
      <w:pPr>
        <w:pStyle w:val="2"/>
      </w:pPr>
    </w:p>
    <w:p w14:paraId="4C8F2FA4"/>
    <w:p w14:paraId="40D4FBCE">
      <w:pPr>
        <w:keepNext w:val="0"/>
        <w:keepLines w:val="0"/>
        <w:pageBreakBefore w:val="0"/>
        <w:widowControl/>
        <w:kinsoku/>
        <w:wordWrap/>
        <w:overflowPunct/>
        <w:topLinePunct w:val="0"/>
        <w:autoSpaceDE/>
        <w:autoSpaceDN/>
        <w:bidi w:val="0"/>
        <w:adjustRightInd/>
        <w:snapToGrid/>
        <w:spacing w:after="0" w:line="360" w:lineRule="auto"/>
        <w:jc w:val="right"/>
        <w:textAlignment w:val="auto"/>
      </w:pPr>
      <w:r>
        <w:rPr>
          <w:rFonts w:ascii="宋体" w:hAnsi="宋体" w:eastAsia="宋体"/>
          <w:b w:val="0"/>
          <w:sz w:val="24"/>
        </w:rPr>
        <w:t>投标人名称（盖章）：________________________</w:t>
      </w:r>
    </w:p>
    <w:p w14:paraId="0C6D7F33">
      <w:pPr>
        <w:keepNext w:val="0"/>
        <w:keepLines w:val="0"/>
        <w:pageBreakBefore w:val="0"/>
        <w:widowControl/>
        <w:kinsoku/>
        <w:wordWrap/>
        <w:overflowPunct/>
        <w:topLinePunct w:val="0"/>
        <w:autoSpaceDE/>
        <w:autoSpaceDN/>
        <w:bidi w:val="0"/>
        <w:adjustRightInd/>
        <w:snapToGrid/>
        <w:spacing w:after="0" w:line="360" w:lineRule="auto"/>
        <w:jc w:val="right"/>
        <w:textAlignment w:val="auto"/>
      </w:pPr>
      <w:r>
        <w:rPr>
          <w:rFonts w:ascii="宋体" w:hAnsi="宋体" w:eastAsia="宋体"/>
          <w:b w:val="0"/>
          <w:sz w:val="24"/>
        </w:rPr>
        <w:t>法定代表人或授权代表（签字）：________________________</w:t>
      </w:r>
    </w:p>
    <w:p w14:paraId="73464BEA">
      <w:pPr>
        <w:keepNext w:val="0"/>
        <w:keepLines w:val="0"/>
        <w:pageBreakBefore w:val="0"/>
        <w:widowControl/>
        <w:kinsoku/>
        <w:wordWrap/>
        <w:overflowPunct/>
        <w:topLinePunct w:val="0"/>
        <w:autoSpaceDE/>
        <w:autoSpaceDN/>
        <w:bidi w:val="0"/>
        <w:adjustRightInd/>
        <w:snapToGrid/>
        <w:spacing w:after="0" w:line="360" w:lineRule="auto"/>
        <w:jc w:val="right"/>
        <w:textAlignment w:val="auto"/>
      </w:pPr>
      <w:r>
        <w:rPr>
          <w:rFonts w:ascii="宋体" w:hAnsi="宋体" w:eastAsia="宋体"/>
          <w:b w:val="0"/>
          <w:sz w:val="24"/>
        </w:rPr>
        <w:t>日期：______年____月____日</w:t>
      </w:r>
    </w:p>
    <w:p w14:paraId="748EDF39"/>
    <w:p w14:paraId="1851FD11">
      <w:pPr>
        <w:spacing w:before="160" w:after="80"/>
        <w:outlineLvl w:val="1"/>
        <w:rPr>
          <w:rFonts w:ascii="黑体" w:hAnsi="黑体" w:eastAsia="黑体"/>
          <w:b/>
          <w:sz w:val="24"/>
        </w:rPr>
      </w:pPr>
    </w:p>
    <w:p w14:paraId="377DF974">
      <w:pPr>
        <w:spacing w:before="160" w:after="80"/>
        <w:outlineLvl w:val="1"/>
        <w:rPr>
          <w:rFonts w:ascii="黑体" w:hAnsi="黑体" w:eastAsia="黑体"/>
          <w:b/>
          <w:sz w:val="24"/>
        </w:rPr>
      </w:pPr>
    </w:p>
    <w:p w14:paraId="50B4881B">
      <w:pPr>
        <w:spacing w:before="160" w:after="80"/>
        <w:outlineLvl w:val="1"/>
        <w:rPr>
          <w:rFonts w:ascii="黑体" w:hAnsi="黑体" w:eastAsia="黑体"/>
          <w:b/>
          <w:sz w:val="24"/>
        </w:rPr>
      </w:pPr>
    </w:p>
    <w:p w14:paraId="37F9D5D6">
      <w:pPr>
        <w:spacing w:before="160" w:after="80"/>
        <w:outlineLvl w:val="1"/>
        <w:rPr>
          <w:rFonts w:ascii="黑体" w:hAnsi="黑体" w:eastAsia="黑体"/>
          <w:b/>
          <w:sz w:val="24"/>
        </w:rPr>
      </w:pPr>
    </w:p>
    <w:p w14:paraId="09F643C8">
      <w:pPr>
        <w:spacing w:before="160" w:after="80"/>
        <w:outlineLvl w:val="1"/>
        <w:rPr>
          <w:rFonts w:ascii="黑体" w:hAnsi="黑体" w:eastAsia="黑体"/>
          <w:b/>
          <w:sz w:val="24"/>
        </w:rPr>
      </w:pPr>
    </w:p>
    <w:p w14:paraId="39681763">
      <w:pPr>
        <w:spacing w:before="160" w:after="80"/>
        <w:outlineLvl w:val="1"/>
      </w:pPr>
      <w:bookmarkStart w:id="21" w:name="_Toc31890_WPSOffice_Level1"/>
      <w:r>
        <w:rPr>
          <w:rFonts w:ascii="黑体" w:hAnsi="黑体" w:eastAsia="黑体"/>
          <w:b/>
          <w:sz w:val="24"/>
        </w:rPr>
        <w:t>格式2：法定代表人身份证明</w:t>
      </w:r>
      <w:bookmarkEnd w:id="21"/>
    </w:p>
    <w:p w14:paraId="19E01D9B">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hAnsi="宋体" w:eastAsia="宋体"/>
          <w:b w:val="0"/>
          <w:sz w:val="24"/>
        </w:rPr>
      </w:pPr>
    </w:p>
    <w:p w14:paraId="6A93ACF7">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单位名称：________________________</w:t>
      </w:r>
    </w:p>
    <w:p w14:paraId="77E3AA39">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单位性质：________________________</w:t>
      </w:r>
    </w:p>
    <w:p w14:paraId="0C6AAE4B">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成立时间：______年____月____日</w:t>
      </w:r>
    </w:p>
    <w:p w14:paraId="07628F19">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经营期限：________________________</w:t>
      </w:r>
    </w:p>
    <w:p w14:paraId="12E4A506">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姓名：________ 性别：____ 年龄：____ 职务：________</w:t>
      </w:r>
    </w:p>
    <w:p w14:paraId="6F5A7A2C">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系________________________（投标人名称）的法定代表人。</w:t>
      </w:r>
    </w:p>
    <w:p w14:paraId="51E69FCD">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特此证明。</w:t>
      </w:r>
    </w:p>
    <w:p w14:paraId="7D28BA2E">
      <w:pPr>
        <w:keepNext w:val="0"/>
        <w:keepLines w:val="0"/>
        <w:pageBreakBefore w:val="0"/>
        <w:widowControl/>
        <w:kinsoku/>
        <w:wordWrap/>
        <w:overflowPunct/>
        <w:topLinePunct w:val="0"/>
        <w:autoSpaceDE/>
        <w:autoSpaceDN/>
        <w:bidi w:val="0"/>
        <w:adjustRightInd/>
        <w:snapToGrid/>
        <w:spacing w:after="0" w:line="360" w:lineRule="auto"/>
        <w:textAlignment w:val="auto"/>
      </w:pPr>
    </w:p>
    <w:p w14:paraId="58676BE4">
      <w:pPr>
        <w:keepNext w:val="0"/>
        <w:keepLines w:val="0"/>
        <w:pageBreakBefore w:val="0"/>
        <w:widowControl/>
        <w:kinsoku/>
        <w:wordWrap/>
        <w:overflowPunct/>
        <w:topLinePunct w:val="0"/>
        <w:autoSpaceDE/>
        <w:autoSpaceDN/>
        <w:bidi w:val="0"/>
        <w:adjustRightInd/>
        <w:snapToGrid/>
        <w:spacing w:after="0" w:line="360" w:lineRule="auto"/>
        <w:jc w:val="right"/>
        <w:textAlignment w:val="auto"/>
        <w:rPr>
          <w:rFonts w:ascii="宋体" w:hAnsi="宋体" w:eastAsia="宋体"/>
          <w:b w:val="0"/>
          <w:sz w:val="24"/>
        </w:rPr>
      </w:pPr>
    </w:p>
    <w:p w14:paraId="1474C8F6">
      <w:pPr>
        <w:keepNext w:val="0"/>
        <w:keepLines w:val="0"/>
        <w:pageBreakBefore w:val="0"/>
        <w:widowControl/>
        <w:kinsoku/>
        <w:wordWrap/>
        <w:overflowPunct/>
        <w:topLinePunct w:val="0"/>
        <w:autoSpaceDE/>
        <w:autoSpaceDN/>
        <w:bidi w:val="0"/>
        <w:adjustRightInd/>
        <w:snapToGrid/>
        <w:spacing w:after="0" w:line="360" w:lineRule="auto"/>
        <w:jc w:val="right"/>
        <w:textAlignment w:val="auto"/>
        <w:rPr>
          <w:rFonts w:ascii="宋体" w:hAnsi="宋体" w:eastAsia="宋体"/>
          <w:b w:val="0"/>
          <w:sz w:val="24"/>
        </w:rPr>
      </w:pPr>
    </w:p>
    <w:p w14:paraId="0F4C8BD3">
      <w:pPr>
        <w:keepNext w:val="0"/>
        <w:keepLines w:val="0"/>
        <w:pageBreakBefore w:val="0"/>
        <w:widowControl/>
        <w:kinsoku/>
        <w:wordWrap/>
        <w:overflowPunct/>
        <w:topLinePunct w:val="0"/>
        <w:autoSpaceDE/>
        <w:autoSpaceDN/>
        <w:bidi w:val="0"/>
        <w:adjustRightInd/>
        <w:snapToGrid/>
        <w:spacing w:after="0" w:line="360" w:lineRule="auto"/>
        <w:jc w:val="right"/>
        <w:textAlignment w:val="auto"/>
      </w:pPr>
      <w:r>
        <w:rPr>
          <w:rFonts w:ascii="宋体" w:hAnsi="宋体" w:eastAsia="宋体"/>
          <w:b w:val="0"/>
          <w:sz w:val="24"/>
        </w:rPr>
        <w:t>投标人名称（盖章）：________________________</w:t>
      </w:r>
    </w:p>
    <w:p w14:paraId="1CA3BEA7">
      <w:pPr>
        <w:keepNext w:val="0"/>
        <w:keepLines w:val="0"/>
        <w:pageBreakBefore w:val="0"/>
        <w:widowControl/>
        <w:kinsoku/>
        <w:wordWrap/>
        <w:overflowPunct/>
        <w:topLinePunct w:val="0"/>
        <w:autoSpaceDE/>
        <w:autoSpaceDN/>
        <w:bidi w:val="0"/>
        <w:adjustRightInd/>
        <w:snapToGrid/>
        <w:spacing w:after="0" w:line="360" w:lineRule="auto"/>
        <w:jc w:val="right"/>
        <w:textAlignment w:val="auto"/>
      </w:pPr>
      <w:r>
        <w:rPr>
          <w:rFonts w:ascii="宋体" w:hAnsi="宋体" w:eastAsia="宋体"/>
          <w:b w:val="0"/>
          <w:sz w:val="24"/>
        </w:rPr>
        <w:t>日期：______年____月____日</w:t>
      </w:r>
    </w:p>
    <w:p w14:paraId="1C46F09D"/>
    <w:p w14:paraId="39B9A876">
      <w:pPr>
        <w:spacing w:before="160" w:after="80"/>
        <w:outlineLvl w:val="1"/>
        <w:rPr>
          <w:rFonts w:ascii="黑体" w:hAnsi="黑体" w:eastAsia="黑体"/>
          <w:b/>
          <w:sz w:val="24"/>
        </w:rPr>
      </w:pPr>
    </w:p>
    <w:p w14:paraId="59207C4C">
      <w:pPr>
        <w:spacing w:before="160" w:after="80"/>
        <w:outlineLvl w:val="1"/>
        <w:rPr>
          <w:rFonts w:ascii="黑体" w:hAnsi="黑体" w:eastAsia="黑体"/>
          <w:b/>
          <w:sz w:val="24"/>
        </w:rPr>
      </w:pPr>
    </w:p>
    <w:p w14:paraId="165EA552">
      <w:pPr>
        <w:spacing w:before="160" w:after="80"/>
        <w:outlineLvl w:val="1"/>
        <w:rPr>
          <w:rFonts w:ascii="黑体" w:hAnsi="黑体" w:eastAsia="黑体"/>
          <w:b/>
          <w:sz w:val="24"/>
        </w:rPr>
      </w:pPr>
    </w:p>
    <w:p w14:paraId="5D4235E4">
      <w:pPr>
        <w:spacing w:before="160" w:after="80"/>
        <w:outlineLvl w:val="1"/>
        <w:rPr>
          <w:rFonts w:ascii="黑体" w:hAnsi="黑体" w:eastAsia="黑体"/>
          <w:b/>
          <w:sz w:val="24"/>
        </w:rPr>
      </w:pPr>
    </w:p>
    <w:p w14:paraId="1293FC23">
      <w:pPr>
        <w:spacing w:before="160" w:after="80"/>
        <w:outlineLvl w:val="1"/>
        <w:rPr>
          <w:rFonts w:ascii="黑体" w:hAnsi="黑体" w:eastAsia="黑体"/>
          <w:b/>
          <w:sz w:val="24"/>
        </w:rPr>
      </w:pPr>
    </w:p>
    <w:p w14:paraId="0FF9AD79">
      <w:pPr>
        <w:spacing w:before="160" w:after="80"/>
        <w:outlineLvl w:val="1"/>
        <w:rPr>
          <w:rFonts w:ascii="黑体" w:hAnsi="黑体" w:eastAsia="黑体"/>
          <w:b/>
          <w:sz w:val="24"/>
        </w:rPr>
      </w:pPr>
    </w:p>
    <w:p w14:paraId="39A66441">
      <w:pPr>
        <w:spacing w:before="160" w:after="80"/>
        <w:outlineLvl w:val="1"/>
        <w:rPr>
          <w:rFonts w:ascii="黑体" w:hAnsi="黑体" w:eastAsia="黑体"/>
          <w:b/>
          <w:sz w:val="24"/>
        </w:rPr>
      </w:pPr>
    </w:p>
    <w:p w14:paraId="6C0378D5">
      <w:pPr>
        <w:spacing w:before="160" w:after="80"/>
        <w:outlineLvl w:val="1"/>
        <w:rPr>
          <w:rFonts w:ascii="黑体" w:hAnsi="黑体" w:eastAsia="黑体"/>
          <w:b/>
          <w:sz w:val="24"/>
        </w:rPr>
      </w:pPr>
    </w:p>
    <w:p w14:paraId="4DB6ABFB">
      <w:pPr>
        <w:spacing w:before="160" w:after="80"/>
        <w:outlineLvl w:val="1"/>
        <w:rPr>
          <w:rFonts w:ascii="黑体" w:hAnsi="黑体" w:eastAsia="黑体"/>
          <w:b/>
          <w:sz w:val="24"/>
        </w:rPr>
      </w:pPr>
    </w:p>
    <w:p w14:paraId="48A6C7C0">
      <w:pPr>
        <w:spacing w:before="160" w:after="80"/>
        <w:outlineLvl w:val="1"/>
        <w:rPr>
          <w:rFonts w:ascii="黑体" w:hAnsi="黑体" w:eastAsia="黑体"/>
          <w:b/>
          <w:sz w:val="24"/>
        </w:rPr>
      </w:pPr>
    </w:p>
    <w:p w14:paraId="31BDE1F5">
      <w:pPr>
        <w:spacing w:before="160" w:after="80"/>
        <w:outlineLvl w:val="1"/>
        <w:rPr>
          <w:rFonts w:ascii="黑体" w:hAnsi="黑体" w:eastAsia="黑体"/>
          <w:b/>
          <w:sz w:val="24"/>
        </w:rPr>
      </w:pPr>
    </w:p>
    <w:p w14:paraId="60B2163F">
      <w:pPr>
        <w:spacing w:before="160" w:after="80"/>
        <w:outlineLvl w:val="1"/>
        <w:rPr>
          <w:rFonts w:ascii="黑体" w:hAnsi="黑体" w:eastAsia="黑体"/>
          <w:b/>
          <w:sz w:val="24"/>
        </w:rPr>
      </w:pPr>
    </w:p>
    <w:p w14:paraId="7C8380C4">
      <w:pPr>
        <w:spacing w:before="160" w:after="80"/>
        <w:outlineLvl w:val="1"/>
      </w:pPr>
      <w:bookmarkStart w:id="22" w:name="_Toc9811_WPSOffice_Level1"/>
      <w:r>
        <w:rPr>
          <w:rFonts w:ascii="黑体" w:hAnsi="黑体" w:eastAsia="黑体"/>
          <w:b/>
          <w:sz w:val="24"/>
        </w:rPr>
        <w:t>格式3：法定代表人授权委托书</w:t>
      </w:r>
      <w:bookmarkEnd w:id="22"/>
    </w:p>
    <w:p w14:paraId="634CBED5">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ascii="宋体" w:hAnsi="宋体" w:eastAsia="宋体"/>
          <w:b w:val="0"/>
          <w:sz w:val="24"/>
        </w:rPr>
      </w:pPr>
    </w:p>
    <w:p w14:paraId="02DA1899">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本人________（姓名）系________________________（投标人名称）的法定代表人，现授权委托________（姓名）为我方代理人，以我方名义参加厦门特运集团有限公司培训中心6台小型纯电动教练车采购项目（招标编号：</w:t>
      </w:r>
      <w:r>
        <w:rPr>
          <w:rFonts w:hint="eastAsia" w:ascii="宋体" w:hAnsi="宋体" w:eastAsia="宋体"/>
          <w:b w:val="0"/>
          <w:sz w:val="24"/>
          <w:lang w:eastAsia="zh-CN"/>
        </w:rPr>
        <w:t>XMGJLCJT2026-JF002</w:t>
      </w:r>
      <w:r>
        <w:rPr>
          <w:rFonts w:ascii="宋体" w:hAnsi="宋体" w:eastAsia="宋体"/>
          <w:b w:val="0"/>
          <w:sz w:val="24"/>
        </w:rPr>
        <w:t>）的投标活动。</w:t>
      </w:r>
    </w:p>
    <w:p w14:paraId="400D92CA">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代理人在投标、开标、评标、合同谈判过程中所签署的一切文件和处理的一切有关事务，我均予以承认。</w:t>
      </w:r>
    </w:p>
    <w:p w14:paraId="105D716A">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委托期限：自本委托书签署之日起至投标有效期结束止。</w:t>
      </w:r>
    </w:p>
    <w:p w14:paraId="22C03E1B">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代理人无转委托权。</w:t>
      </w:r>
    </w:p>
    <w:p w14:paraId="5A4EAEDB">
      <w:pPr>
        <w:keepNext w:val="0"/>
        <w:keepLines w:val="0"/>
        <w:pageBreakBefore w:val="0"/>
        <w:widowControl/>
        <w:kinsoku/>
        <w:wordWrap/>
        <w:overflowPunct/>
        <w:topLinePunct w:val="0"/>
        <w:autoSpaceDE/>
        <w:autoSpaceDN/>
        <w:bidi w:val="0"/>
        <w:adjustRightInd/>
        <w:snapToGrid/>
        <w:spacing w:after="0" w:line="360" w:lineRule="auto"/>
        <w:textAlignment w:val="auto"/>
      </w:pPr>
    </w:p>
    <w:p w14:paraId="7B42E90C">
      <w:pPr>
        <w:keepNext w:val="0"/>
        <w:keepLines w:val="0"/>
        <w:pageBreakBefore w:val="0"/>
        <w:widowControl/>
        <w:kinsoku/>
        <w:wordWrap/>
        <w:overflowPunct/>
        <w:topLinePunct w:val="0"/>
        <w:autoSpaceDE/>
        <w:autoSpaceDN/>
        <w:bidi w:val="0"/>
        <w:adjustRightInd/>
        <w:snapToGrid/>
        <w:spacing w:after="0" w:line="360" w:lineRule="auto"/>
        <w:jc w:val="right"/>
        <w:textAlignment w:val="auto"/>
        <w:rPr>
          <w:rFonts w:ascii="宋体" w:hAnsi="宋体" w:eastAsia="宋体"/>
          <w:b w:val="0"/>
          <w:sz w:val="24"/>
        </w:rPr>
      </w:pPr>
    </w:p>
    <w:p w14:paraId="4CFB1BBA">
      <w:pPr>
        <w:keepNext w:val="0"/>
        <w:keepLines w:val="0"/>
        <w:pageBreakBefore w:val="0"/>
        <w:widowControl/>
        <w:kinsoku/>
        <w:wordWrap/>
        <w:overflowPunct/>
        <w:topLinePunct w:val="0"/>
        <w:autoSpaceDE/>
        <w:autoSpaceDN/>
        <w:bidi w:val="0"/>
        <w:adjustRightInd/>
        <w:snapToGrid/>
        <w:spacing w:after="0" w:line="360" w:lineRule="auto"/>
        <w:jc w:val="right"/>
        <w:textAlignment w:val="auto"/>
        <w:rPr>
          <w:rFonts w:ascii="宋体" w:hAnsi="宋体" w:eastAsia="宋体"/>
          <w:b w:val="0"/>
          <w:sz w:val="24"/>
        </w:rPr>
      </w:pPr>
    </w:p>
    <w:p w14:paraId="774DF04C">
      <w:pPr>
        <w:keepNext w:val="0"/>
        <w:keepLines w:val="0"/>
        <w:pageBreakBefore w:val="0"/>
        <w:widowControl/>
        <w:kinsoku/>
        <w:wordWrap/>
        <w:overflowPunct/>
        <w:topLinePunct w:val="0"/>
        <w:autoSpaceDE/>
        <w:autoSpaceDN/>
        <w:bidi w:val="0"/>
        <w:adjustRightInd/>
        <w:snapToGrid/>
        <w:spacing w:after="0" w:line="360" w:lineRule="auto"/>
        <w:jc w:val="right"/>
        <w:textAlignment w:val="auto"/>
      </w:pPr>
      <w:r>
        <w:rPr>
          <w:rFonts w:ascii="宋体" w:hAnsi="宋体" w:eastAsia="宋体"/>
          <w:b w:val="0"/>
          <w:sz w:val="24"/>
        </w:rPr>
        <w:t>投标人名称（盖章）：________________________</w:t>
      </w:r>
    </w:p>
    <w:p w14:paraId="3DFCD487">
      <w:pPr>
        <w:keepNext w:val="0"/>
        <w:keepLines w:val="0"/>
        <w:pageBreakBefore w:val="0"/>
        <w:widowControl/>
        <w:kinsoku/>
        <w:wordWrap/>
        <w:overflowPunct/>
        <w:topLinePunct w:val="0"/>
        <w:autoSpaceDE/>
        <w:autoSpaceDN/>
        <w:bidi w:val="0"/>
        <w:adjustRightInd/>
        <w:snapToGrid/>
        <w:spacing w:after="0" w:line="360" w:lineRule="auto"/>
        <w:jc w:val="right"/>
        <w:textAlignment w:val="auto"/>
      </w:pPr>
      <w:r>
        <w:rPr>
          <w:rFonts w:ascii="宋体" w:hAnsi="宋体" w:eastAsia="宋体"/>
          <w:b w:val="0"/>
          <w:sz w:val="24"/>
        </w:rPr>
        <w:t>法定代表人（签字）：________________________</w:t>
      </w:r>
    </w:p>
    <w:p w14:paraId="3AFDFD15">
      <w:pPr>
        <w:keepNext w:val="0"/>
        <w:keepLines w:val="0"/>
        <w:pageBreakBefore w:val="0"/>
        <w:widowControl/>
        <w:kinsoku/>
        <w:wordWrap/>
        <w:overflowPunct/>
        <w:topLinePunct w:val="0"/>
        <w:autoSpaceDE/>
        <w:autoSpaceDN/>
        <w:bidi w:val="0"/>
        <w:adjustRightInd/>
        <w:snapToGrid/>
        <w:spacing w:after="0" w:line="360" w:lineRule="auto"/>
        <w:jc w:val="right"/>
        <w:textAlignment w:val="auto"/>
      </w:pPr>
      <w:r>
        <w:rPr>
          <w:rFonts w:ascii="宋体" w:hAnsi="宋体" w:eastAsia="宋体"/>
          <w:b w:val="0"/>
          <w:sz w:val="24"/>
        </w:rPr>
        <w:t>授权代表（签字）：________________________</w:t>
      </w:r>
    </w:p>
    <w:p w14:paraId="3AE6C409">
      <w:pPr>
        <w:keepNext w:val="0"/>
        <w:keepLines w:val="0"/>
        <w:pageBreakBefore w:val="0"/>
        <w:widowControl/>
        <w:kinsoku/>
        <w:wordWrap/>
        <w:overflowPunct/>
        <w:topLinePunct w:val="0"/>
        <w:autoSpaceDE/>
        <w:autoSpaceDN/>
        <w:bidi w:val="0"/>
        <w:adjustRightInd/>
        <w:snapToGrid/>
        <w:spacing w:after="0" w:line="360" w:lineRule="auto"/>
        <w:jc w:val="right"/>
        <w:textAlignment w:val="auto"/>
      </w:pPr>
      <w:r>
        <w:rPr>
          <w:rFonts w:ascii="宋体" w:hAnsi="宋体" w:eastAsia="宋体"/>
          <w:b w:val="0"/>
          <w:sz w:val="24"/>
        </w:rPr>
        <w:t>日期：______年____月____日</w:t>
      </w:r>
    </w:p>
    <w:p w14:paraId="3AEFC74F"/>
    <w:p w14:paraId="3C86767F">
      <w:pPr>
        <w:spacing w:before="160" w:after="80"/>
        <w:outlineLvl w:val="1"/>
        <w:rPr>
          <w:rFonts w:ascii="黑体" w:hAnsi="黑体" w:eastAsia="黑体"/>
          <w:b/>
          <w:sz w:val="24"/>
        </w:rPr>
      </w:pPr>
    </w:p>
    <w:p w14:paraId="46E50A46">
      <w:pPr>
        <w:spacing w:before="160" w:after="80"/>
        <w:outlineLvl w:val="1"/>
        <w:rPr>
          <w:rFonts w:ascii="黑体" w:hAnsi="黑体" w:eastAsia="黑体"/>
          <w:b/>
          <w:sz w:val="24"/>
        </w:rPr>
      </w:pPr>
    </w:p>
    <w:p w14:paraId="48C7FCF2">
      <w:pPr>
        <w:spacing w:before="160" w:after="80"/>
        <w:outlineLvl w:val="1"/>
        <w:rPr>
          <w:rFonts w:ascii="黑体" w:hAnsi="黑体" w:eastAsia="黑体"/>
          <w:b/>
          <w:sz w:val="24"/>
        </w:rPr>
      </w:pPr>
    </w:p>
    <w:p w14:paraId="7BD7CE13">
      <w:pPr>
        <w:spacing w:before="160" w:after="80"/>
        <w:outlineLvl w:val="1"/>
        <w:rPr>
          <w:rFonts w:ascii="黑体" w:hAnsi="黑体" w:eastAsia="黑体"/>
          <w:b/>
          <w:sz w:val="24"/>
        </w:rPr>
      </w:pPr>
    </w:p>
    <w:p w14:paraId="42E7262A">
      <w:pPr>
        <w:spacing w:before="160" w:after="80"/>
        <w:outlineLvl w:val="1"/>
        <w:rPr>
          <w:rFonts w:ascii="黑体" w:hAnsi="黑体" w:eastAsia="黑体"/>
          <w:b/>
          <w:sz w:val="24"/>
        </w:rPr>
      </w:pPr>
    </w:p>
    <w:p w14:paraId="574B185C">
      <w:pPr>
        <w:spacing w:before="160" w:after="80"/>
        <w:outlineLvl w:val="1"/>
        <w:rPr>
          <w:rFonts w:ascii="黑体" w:hAnsi="黑体" w:eastAsia="黑体"/>
          <w:b/>
          <w:sz w:val="24"/>
        </w:rPr>
      </w:pPr>
    </w:p>
    <w:p w14:paraId="5A4912CF">
      <w:pPr>
        <w:spacing w:before="160" w:after="80"/>
        <w:outlineLvl w:val="1"/>
        <w:rPr>
          <w:rFonts w:ascii="黑体" w:hAnsi="黑体" w:eastAsia="黑体"/>
          <w:b/>
          <w:sz w:val="24"/>
        </w:rPr>
      </w:pPr>
    </w:p>
    <w:p w14:paraId="26D80917">
      <w:pPr>
        <w:spacing w:before="160" w:after="80"/>
        <w:outlineLvl w:val="1"/>
        <w:rPr>
          <w:rFonts w:ascii="黑体" w:hAnsi="黑体" w:eastAsia="黑体"/>
          <w:b/>
          <w:sz w:val="24"/>
        </w:rPr>
      </w:pPr>
    </w:p>
    <w:p w14:paraId="25BD883E">
      <w:pPr>
        <w:spacing w:before="160" w:after="80"/>
        <w:outlineLvl w:val="1"/>
        <w:rPr>
          <w:rFonts w:ascii="黑体" w:hAnsi="黑体" w:eastAsia="黑体"/>
          <w:b/>
          <w:sz w:val="24"/>
        </w:rPr>
      </w:pPr>
    </w:p>
    <w:p w14:paraId="490FEC26">
      <w:pPr>
        <w:spacing w:before="160" w:after="80"/>
        <w:outlineLvl w:val="1"/>
        <w:rPr>
          <w:rFonts w:ascii="黑体" w:hAnsi="黑体" w:eastAsia="黑体"/>
          <w:b/>
          <w:sz w:val="24"/>
        </w:rPr>
      </w:pPr>
    </w:p>
    <w:p w14:paraId="33194DED">
      <w:pPr>
        <w:spacing w:before="160" w:after="80"/>
        <w:outlineLvl w:val="1"/>
      </w:pPr>
      <w:bookmarkStart w:id="23" w:name="_Toc21241_WPSOffice_Level1"/>
      <w:r>
        <w:rPr>
          <w:rFonts w:ascii="黑体" w:hAnsi="黑体" w:eastAsia="黑体"/>
          <w:b/>
          <w:sz w:val="24"/>
        </w:rPr>
        <w:t>格式4：投标报价一览表</w:t>
      </w:r>
      <w:bookmarkEnd w:id="23"/>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544"/>
        <w:gridCol w:w="1857"/>
        <w:gridCol w:w="567"/>
        <w:gridCol w:w="567"/>
        <w:gridCol w:w="1134"/>
        <w:gridCol w:w="1134"/>
        <w:gridCol w:w="1417"/>
      </w:tblGrid>
      <w:tr w14:paraId="16EA5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tcPr>
          <w:p w14:paraId="445BCF14">
            <w:pPr>
              <w:spacing w:after="0" w:line="240" w:lineRule="auto"/>
              <w:jc w:val="center"/>
            </w:pPr>
            <w:r>
              <w:rPr>
                <w:rFonts w:ascii="黑体" w:hAnsi="黑体" w:eastAsia="黑体"/>
                <w:b/>
                <w:sz w:val="21"/>
              </w:rPr>
              <w:t>序号</w:t>
            </w:r>
          </w:p>
        </w:tc>
        <w:tc>
          <w:tcPr>
            <w:tcW w:w="1544" w:type="dxa"/>
          </w:tcPr>
          <w:p w14:paraId="45723ECC">
            <w:pPr>
              <w:spacing w:after="0" w:line="240" w:lineRule="auto"/>
              <w:jc w:val="center"/>
            </w:pPr>
            <w:r>
              <w:rPr>
                <w:rFonts w:ascii="黑体" w:hAnsi="黑体" w:eastAsia="黑体"/>
                <w:b/>
                <w:sz w:val="21"/>
              </w:rPr>
              <w:t>项目名称</w:t>
            </w:r>
          </w:p>
        </w:tc>
        <w:tc>
          <w:tcPr>
            <w:tcW w:w="1857" w:type="dxa"/>
          </w:tcPr>
          <w:p w14:paraId="6E215CE6">
            <w:pPr>
              <w:spacing w:after="0" w:line="240" w:lineRule="auto"/>
              <w:jc w:val="center"/>
            </w:pPr>
            <w:r>
              <w:rPr>
                <w:rFonts w:ascii="黑体" w:hAnsi="黑体" w:eastAsia="黑体"/>
                <w:b/>
                <w:sz w:val="21"/>
              </w:rPr>
              <w:t>规格型号</w:t>
            </w:r>
          </w:p>
        </w:tc>
        <w:tc>
          <w:tcPr>
            <w:tcW w:w="567" w:type="dxa"/>
          </w:tcPr>
          <w:p w14:paraId="4FA661FC">
            <w:pPr>
              <w:spacing w:after="0" w:line="240" w:lineRule="auto"/>
              <w:jc w:val="center"/>
            </w:pPr>
            <w:r>
              <w:rPr>
                <w:rFonts w:ascii="黑体" w:hAnsi="黑体" w:eastAsia="黑体"/>
                <w:b/>
                <w:sz w:val="21"/>
              </w:rPr>
              <w:t>单位</w:t>
            </w:r>
          </w:p>
        </w:tc>
        <w:tc>
          <w:tcPr>
            <w:tcW w:w="567" w:type="dxa"/>
          </w:tcPr>
          <w:p w14:paraId="3E0E5074">
            <w:pPr>
              <w:spacing w:after="0" w:line="240" w:lineRule="auto"/>
              <w:jc w:val="center"/>
            </w:pPr>
            <w:r>
              <w:rPr>
                <w:rFonts w:ascii="黑体" w:hAnsi="黑体" w:eastAsia="黑体"/>
                <w:b/>
                <w:sz w:val="21"/>
              </w:rPr>
              <w:t>数量</w:t>
            </w:r>
          </w:p>
        </w:tc>
        <w:tc>
          <w:tcPr>
            <w:tcW w:w="1134" w:type="dxa"/>
          </w:tcPr>
          <w:p w14:paraId="7D5963DF">
            <w:pPr>
              <w:spacing w:after="0" w:line="240" w:lineRule="auto"/>
              <w:jc w:val="center"/>
            </w:pPr>
            <w:r>
              <w:rPr>
                <w:rFonts w:ascii="黑体" w:hAnsi="黑体" w:eastAsia="黑体"/>
                <w:b/>
                <w:sz w:val="21"/>
              </w:rPr>
              <w:t>单价（万元）</w:t>
            </w:r>
          </w:p>
        </w:tc>
        <w:tc>
          <w:tcPr>
            <w:tcW w:w="1134" w:type="dxa"/>
          </w:tcPr>
          <w:p w14:paraId="2DAD4D56">
            <w:pPr>
              <w:spacing w:after="0" w:line="240" w:lineRule="auto"/>
              <w:jc w:val="center"/>
            </w:pPr>
            <w:r>
              <w:rPr>
                <w:rFonts w:ascii="黑体" w:hAnsi="黑体" w:eastAsia="黑体"/>
                <w:b/>
                <w:sz w:val="21"/>
              </w:rPr>
              <w:t>总价（万元）</w:t>
            </w:r>
          </w:p>
        </w:tc>
        <w:tc>
          <w:tcPr>
            <w:tcW w:w="1417" w:type="dxa"/>
          </w:tcPr>
          <w:p w14:paraId="7AAF8CB1">
            <w:pPr>
              <w:spacing w:after="0" w:line="240" w:lineRule="auto"/>
              <w:jc w:val="center"/>
            </w:pPr>
            <w:r>
              <w:rPr>
                <w:rFonts w:ascii="黑体" w:hAnsi="黑体" w:eastAsia="黑体"/>
                <w:b/>
                <w:sz w:val="21"/>
              </w:rPr>
              <w:t>备注</w:t>
            </w:r>
          </w:p>
        </w:tc>
      </w:tr>
      <w:tr w14:paraId="6D39A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1D470F0A">
            <w:pPr>
              <w:spacing w:after="0" w:line="240" w:lineRule="auto"/>
              <w:jc w:val="center"/>
            </w:pPr>
            <w:r>
              <w:rPr>
                <w:rFonts w:ascii="宋体" w:hAnsi="宋体" w:eastAsia="宋体"/>
                <w:b w:val="0"/>
                <w:sz w:val="20"/>
              </w:rPr>
              <w:t>1</w:t>
            </w:r>
          </w:p>
        </w:tc>
        <w:tc>
          <w:tcPr>
            <w:tcW w:w="1544" w:type="dxa"/>
            <w:vAlign w:val="center"/>
          </w:tcPr>
          <w:p w14:paraId="63491B21">
            <w:pPr>
              <w:spacing w:after="0" w:line="240" w:lineRule="auto"/>
              <w:jc w:val="center"/>
            </w:pPr>
            <w:r>
              <w:rPr>
                <w:rFonts w:ascii="宋体" w:hAnsi="宋体" w:eastAsia="宋体"/>
                <w:b w:val="0"/>
                <w:sz w:val="20"/>
              </w:rPr>
              <w:t>5座自动挡纯电动教练车</w:t>
            </w:r>
          </w:p>
        </w:tc>
        <w:tc>
          <w:tcPr>
            <w:tcW w:w="1857" w:type="dxa"/>
            <w:vAlign w:val="center"/>
          </w:tcPr>
          <w:p w14:paraId="34103A5E">
            <w:pPr>
              <w:spacing w:after="0" w:line="240" w:lineRule="auto"/>
              <w:jc w:val="center"/>
            </w:pPr>
          </w:p>
        </w:tc>
        <w:tc>
          <w:tcPr>
            <w:tcW w:w="567" w:type="dxa"/>
            <w:vAlign w:val="center"/>
          </w:tcPr>
          <w:p w14:paraId="438C2A39">
            <w:pPr>
              <w:spacing w:after="0" w:line="240" w:lineRule="auto"/>
              <w:jc w:val="center"/>
            </w:pPr>
            <w:r>
              <w:rPr>
                <w:rFonts w:ascii="宋体" w:hAnsi="宋体" w:eastAsia="宋体"/>
                <w:b w:val="0"/>
                <w:sz w:val="20"/>
              </w:rPr>
              <w:t>台</w:t>
            </w:r>
          </w:p>
        </w:tc>
        <w:tc>
          <w:tcPr>
            <w:tcW w:w="567" w:type="dxa"/>
            <w:vAlign w:val="center"/>
          </w:tcPr>
          <w:p w14:paraId="4D3AC7A8">
            <w:pPr>
              <w:spacing w:after="0" w:line="240" w:lineRule="auto"/>
              <w:jc w:val="center"/>
            </w:pPr>
            <w:r>
              <w:rPr>
                <w:rFonts w:ascii="宋体" w:hAnsi="宋体" w:eastAsia="宋体"/>
                <w:b w:val="0"/>
                <w:sz w:val="20"/>
              </w:rPr>
              <w:t>6</w:t>
            </w:r>
          </w:p>
        </w:tc>
        <w:tc>
          <w:tcPr>
            <w:tcW w:w="1134" w:type="dxa"/>
            <w:vAlign w:val="center"/>
          </w:tcPr>
          <w:p w14:paraId="323FCE26">
            <w:pPr>
              <w:spacing w:after="0" w:line="240" w:lineRule="auto"/>
              <w:jc w:val="center"/>
            </w:pPr>
          </w:p>
        </w:tc>
        <w:tc>
          <w:tcPr>
            <w:tcW w:w="1134" w:type="dxa"/>
            <w:vAlign w:val="center"/>
          </w:tcPr>
          <w:p w14:paraId="39467038">
            <w:pPr>
              <w:spacing w:after="0" w:line="240" w:lineRule="auto"/>
              <w:jc w:val="center"/>
            </w:pPr>
          </w:p>
        </w:tc>
        <w:tc>
          <w:tcPr>
            <w:tcW w:w="1417" w:type="dxa"/>
            <w:vAlign w:val="center"/>
          </w:tcPr>
          <w:p w14:paraId="013B25E3">
            <w:pPr>
              <w:keepNext w:val="0"/>
              <w:keepLines w:val="0"/>
              <w:pageBreakBefore w:val="0"/>
              <w:widowControl/>
              <w:kinsoku/>
              <w:wordWrap/>
              <w:overflowPunct/>
              <w:topLinePunct w:val="0"/>
              <w:autoSpaceDE/>
              <w:autoSpaceDN/>
              <w:bidi w:val="0"/>
              <w:adjustRightInd/>
              <w:snapToGrid/>
              <w:spacing w:after="0" w:line="360" w:lineRule="auto"/>
              <w:textAlignment w:val="auto"/>
            </w:pPr>
            <w:r>
              <w:rPr>
                <w:highlight w:val="none"/>
              </w:rPr>
              <w:t>含</w:t>
            </w:r>
            <w:r>
              <w:rPr>
                <w:rFonts w:ascii="宋体" w:hAnsi="宋体" w:eastAsia="宋体"/>
                <w:b w:val="0"/>
                <w:sz w:val="24"/>
              </w:rPr>
              <w:t>整车、运输、随车工具、资料、</w:t>
            </w:r>
            <w:r>
              <w:rPr>
                <w:rFonts w:ascii="宋体" w:hAnsi="宋体" w:eastAsia="宋体"/>
                <w:b w:val="0"/>
                <w:sz w:val="24"/>
                <w:highlight w:val="none"/>
              </w:rPr>
              <w:t>驾校标识喷涂、</w:t>
            </w:r>
            <w:r>
              <w:rPr>
                <w:rFonts w:hint="eastAsia" w:ascii="宋体" w:hAnsi="宋体" w:eastAsia="宋体"/>
                <w:b w:val="0"/>
                <w:sz w:val="24"/>
                <w:highlight w:val="none"/>
                <w:lang w:val="en-US" w:eastAsia="zh-CN"/>
              </w:rPr>
              <w:t>车辆注册登记</w:t>
            </w:r>
            <w:r>
              <w:rPr>
                <w:rFonts w:ascii="宋体" w:hAnsi="宋体" w:eastAsia="宋体"/>
                <w:b w:val="0"/>
                <w:sz w:val="24"/>
              </w:rPr>
              <w:t>、质保培训等全部费用。</w:t>
            </w:r>
          </w:p>
          <w:p w14:paraId="24575027">
            <w:pPr>
              <w:pStyle w:val="2"/>
            </w:pPr>
          </w:p>
        </w:tc>
      </w:tr>
      <w:tr w14:paraId="2803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567" w:type="dxa"/>
            <w:vAlign w:val="center"/>
          </w:tcPr>
          <w:p w14:paraId="7DF8B454">
            <w:pPr>
              <w:spacing w:after="0" w:line="240" w:lineRule="auto"/>
              <w:jc w:val="center"/>
            </w:pPr>
          </w:p>
        </w:tc>
        <w:tc>
          <w:tcPr>
            <w:tcW w:w="1544" w:type="dxa"/>
            <w:vAlign w:val="center"/>
          </w:tcPr>
          <w:p w14:paraId="710D7EE4">
            <w:pPr>
              <w:spacing w:after="0" w:line="240" w:lineRule="auto"/>
              <w:jc w:val="center"/>
            </w:pPr>
            <w:r>
              <w:rPr>
                <w:rFonts w:ascii="宋体" w:hAnsi="宋体" w:eastAsia="宋体"/>
                <w:b w:val="0"/>
                <w:sz w:val="20"/>
              </w:rPr>
              <w:t>合计</w:t>
            </w:r>
          </w:p>
        </w:tc>
        <w:tc>
          <w:tcPr>
            <w:tcW w:w="1857" w:type="dxa"/>
            <w:vAlign w:val="center"/>
          </w:tcPr>
          <w:p w14:paraId="51556781">
            <w:pPr>
              <w:spacing w:after="0" w:line="240" w:lineRule="auto"/>
              <w:jc w:val="center"/>
            </w:pPr>
          </w:p>
        </w:tc>
        <w:tc>
          <w:tcPr>
            <w:tcW w:w="567" w:type="dxa"/>
            <w:vAlign w:val="center"/>
          </w:tcPr>
          <w:p w14:paraId="0E1F1B48">
            <w:pPr>
              <w:spacing w:after="0" w:line="240" w:lineRule="auto"/>
              <w:jc w:val="center"/>
            </w:pPr>
          </w:p>
        </w:tc>
        <w:tc>
          <w:tcPr>
            <w:tcW w:w="567" w:type="dxa"/>
            <w:vAlign w:val="center"/>
          </w:tcPr>
          <w:p w14:paraId="23D8E36C">
            <w:pPr>
              <w:spacing w:after="0" w:line="240" w:lineRule="auto"/>
              <w:jc w:val="center"/>
            </w:pPr>
            <w:r>
              <w:rPr>
                <w:rFonts w:ascii="宋体" w:hAnsi="宋体" w:eastAsia="宋体"/>
                <w:b w:val="0"/>
                <w:sz w:val="20"/>
              </w:rPr>
              <w:t>6</w:t>
            </w:r>
          </w:p>
        </w:tc>
        <w:tc>
          <w:tcPr>
            <w:tcW w:w="1134" w:type="dxa"/>
            <w:vAlign w:val="center"/>
          </w:tcPr>
          <w:p w14:paraId="3AFCF7B6">
            <w:pPr>
              <w:spacing w:after="0" w:line="240" w:lineRule="auto"/>
              <w:jc w:val="center"/>
            </w:pPr>
          </w:p>
        </w:tc>
        <w:tc>
          <w:tcPr>
            <w:tcW w:w="1134" w:type="dxa"/>
            <w:vAlign w:val="center"/>
          </w:tcPr>
          <w:p w14:paraId="730CDA11">
            <w:pPr>
              <w:spacing w:after="0" w:line="240" w:lineRule="auto"/>
              <w:jc w:val="center"/>
            </w:pPr>
          </w:p>
        </w:tc>
        <w:tc>
          <w:tcPr>
            <w:tcW w:w="1417" w:type="dxa"/>
            <w:vAlign w:val="center"/>
          </w:tcPr>
          <w:p w14:paraId="3B7B1313">
            <w:pPr>
              <w:spacing w:after="0" w:line="240" w:lineRule="auto"/>
              <w:jc w:val="center"/>
            </w:pPr>
          </w:p>
        </w:tc>
      </w:tr>
    </w:tbl>
    <w:p w14:paraId="3C2F9268"/>
    <w:p w14:paraId="4EB5CD94">
      <w:r>
        <w:rPr>
          <w:rFonts w:ascii="宋体" w:hAnsi="宋体" w:eastAsia="宋体"/>
          <w:b/>
          <w:sz w:val="24"/>
        </w:rPr>
        <w:t>投标总价（大写）：人民币________________________元整（¥________万元）</w:t>
      </w:r>
    </w:p>
    <w:p w14:paraId="441E0AAE"/>
    <w:p w14:paraId="63E65AF6">
      <w:pPr>
        <w:jc w:val="right"/>
      </w:pPr>
      <w:r>
        <w:rPr>
          <w:rFonts w:ascii="宋体" w:hAnsi="宋体" w:eastAsia="宋体"/>
          <w:b w:val="0"/>
          <w:sz w:val="24"/>
        </w:rPr>
        <w:t>投标人名称（盖章）：________________________</w:t>
      </w:r>
    </w:p>
    <w:p w14:paraId="25679915">
      <w:pPr>
        <w:jc w:val="right"/>
      </w:pPr>
      <w:r>
        <w:rPr>
          <w:rFonts w:ascii="宋体" w:hAnsi="宋体" w:eastAsia="宋体"/>
          <w:b w:val="0"/>
          <w:sz w:val="24"/>
        </w:rPr>
        <w:t>法定代表人或授权代表（签字）：________________________</w:t>
      </w:r>
    </w:p>
    <w:p w14:paraId="6B7E277A">
      <w:pPr>
        <w:jc w:val="right"/>
      </w:pPr>
      <w:r>
        <w:rPr>
          <w:rFonts w:ascii="宋体" w:hAnsi="宋体" w:eastAsia="宋体"/>
          <w:b w:val="0"/>
          <w:sz w:val="24"/>
        </w:rPr>
        <w:t>日期：______年____月____日</w:t>
      </w:r>
    </w:p>
    <w:p w14:paraId="739FF0B9"/>
    <w:p w14:paraId="78FD2E6D">
      <w:pPr>
        <w:pStyle w:val="2"/>
      </w:pPr>
    </w:p>
    <w:p w14:paraId="4D170214"/>
    <w:p w14:paraId="40764281">
      <w:pPr>
        <w:pStyle w:val="2"/>
      </w:pPr>
    </w:p>
    <w:p w14:paraId="22243002"/>
    <w:p w14:paraId="7C1D4B57">
      <w:pPr>
        <w:pStyle w:val="2"/>
        <w:ind w:left="0" w:leftChars="0" w:firstLine="0" w:firstLineChars="0"/>
      </w:pPr>
    </w:p>
    <w:p w14:paraId="04268B9B">
      <w:pPr>
        <w:spacing w:before="160" w:after="80"/>
        <w:outlineLvl w:val="1"/>
      </w:pPr>
      <w:bookmarkStart w:id="24" w:name="_Toc19831_WPSOffice_Level1"/>
      <w:r>
        <w:rPr>
          <w:rFonts w:ascii="黑体" w:hAnsi="黑体" w:eastAsia="黑体"/>
          <w:b/>
          <w:sz w:val="24"/>
        </w:rPr>
        <w:t>格式5：分项报价明细表</w:t>
      </w:r>
      <w:bookmarkEnd w:id="24"/>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0"/>
        <w:gridCol w:w="1995"/>
        <w:gridCol w:w="1417"/>
        <w:gridCol w:w="850"/>
        <w:gridCol w:w="1417"/>
        <w:gridCol w:w="1984"/>
      </w:tblGrid>
      <w:tr w14:paraId="6A927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40" w:type="dxa"/>
          </w:tcPr>
          <w:p w14:paraId="48873F21">
            <w:pPr>
              <w:spacing w:after="0" w:line="240" w:lineRule="auto"/>
              <w:jc w:val="center"/>
            </w:pPr>
            <w:r>
              <w:rPr>
                <w:rFonts w:ascii="黑体" w:hAnsi="黑体" w:eastAsia="黑体"/>
                <w:b/>
                <w:sz w:val="21"/>
              </w:rPr>
              <w:t>序号</w:t>
            </w:r>
          </w:p>
        </w:tc>
        <w:tc>
          <w:tcPr>
            <w:tcW w:w="1995" w:type="dxa"/>
          </w:tcPr>
          <w:p w14:paraId="6492E519">
            <w:pPr>
              <w:spacing w:after="0" w:line="240" w:lineRule="auto"/>
              <w:jc w:val="center"/>
            </w:pPr>
            <w:r>
              <w:rPr>
                <w:rFonts w:ascii="黑体" w:hAnsi="黑体" w:eastAsia="黑体"/>
                <w:b/>
                <w:sz w:val="21"/>
              </w:rPr>
              <w:t>费用项目</w:t>
            </w:r>
          </w:p>
        </w:tc>
        <w:tc>
          <w:tcPr>
            <w:tcW w:w="1417" w:type="dxa"/>
          </w:tcPr>
          <w:p w14:paraId="619E5107">
            <w:pPr>
              <w:spacing w:after="0" w:line="240" w:lineRule="auto"/>
              <w:jc w:val="center"/>
            </w:pPr>
            <w:r>
              <w:rPr>
                <w:rFonts w:ascii="黑体" w:hAnsi="黑体" w:eastAsia="黑体"/>
                <w:b/>
                <w:sz w:val="21"/>
              </w:rPr>
              <w:t>单价（元）</w:t>
            </w:r>
          </w:p>
        </w:tc>
        <w:tc>
          <w:tcPr>
            <w:tcW w:w="850" w:type="dxa"/>
          </w:tcPr>
          <w:p w14:paraId="4F66B7AD">
            <w:pPr>
              <w:spacing w:after="0" w:line="240" w:lineRule="auto"/>
              <w:jc w:val="center"/>
            </w:pPr>
            <w:r>
              <w:rPr>
                <w:rFonts w:ascii="黑体" w:hAnsi="黑体" w:eastAsia="黑体"/>
                <w:b/>
                <w:sz w:val="21"/>
              </w:rPr>
              <w:t>数量</w:t>
            </w:r>
          </w:p>
        </w:tc>
        <w:tc>
          <w:tcPr>
            <w:tcW w:w="1417" w:type="dxa"/>
          </w:tcPr>
          <w:p w14:paraId="5F23AD2C">
            <w:pPr>
              <w:spacing w:after="0" w:line="240" w:lineRule="auto"/>
              <w:jc w:val="center"/>
            </w:pPr>
            <w:r>
              <w:rPr>
                <w:rFonts w:ascii="黑体" w:hAnsi="黑体" w:eastAsia="黑体"/>
                <w:b/>
                <w:sz w:val="21"/>
              </w:rPr>
              <w:t>总价（元）</w:t>
            </w:r>
          </w:p>
        </w:tc>
        <w:tc>
          <w:tcPr>
            <w:tcW w:w="1984" w:type="dxa"/>
          </w:tcPr>
          <w:p w14:paraId="4EF2E846">
            <w:pPr>
              <w:spacing w:after="0" w:line="240" w:lineRule="auto"/>
              <w:jc w:val="center"/>
            </w:pPr>
            <w:r>
              <w:rPr>
                <w:rFonts w:ascii="黑体" w:hAnsi="黑体" w:eastAsia="黑体"/>
                <w:b/>
                <w:sz w:val="21"/>
              </w:rPr>
              <w:t>备注</w:t>
            </w:r>
          </w:p>
        </w:tc>
      </w:tr>
      <w:tr w14:paraId="3530E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40" w:type="dxa"/>
            <w:vAlign w:val="center"/>
          </w:tcPr>
          <w:p w14:paraId="59B5BB2B">
            <w:pPr>
              <w:spacing w:after="0" w:line="360" w:lineRule="auto"/>
              <w:jc w:val="center"/>
            </w:pPr>
            <w:r>
              <w:rPr>
                <w:rFonts w:ascii="宋体" w:hAnsi="宋体" w:eastAsia="宋体"/>
                <w:b w:val="0"/>
                <w:sz w:val="20"/>
              </w:rPr>
              <w:t>1</w:t>
            </w:r>
          </w:p>
        </w:tc>
        <w:tc>
          <w:tcPr>
            <w:tcW w:w="1995" w:type="dxa"/>
            <w:vAlign w:val="center"/>
          </w:tcPr>
          <w:p w14:paraId="59D2D730">
            <w:pPr>
              <w:spacing w:after="0" w:line="360" w:lineRule="auto"/>
              <w:jc w:val="center"/>
            </w:pPr>
            <w:r>
              <w:rPr>
                <w:rFonts w:ascii="宋体" w:hAnsi="宋体" w:eastAsia="宋体"/>
                <w:b w:val="0"/>
                <w:sz w:val="20"/>
              </w:rPr>
              <w:t>车辆本体</w:t>
            </w:r>
          </w:p>
        </w:tc>
        <w:tc>
          <w:tcPr>
            <w:tcW w:w="1417" w:type="dxa"/>
            <w:vAlign w:val="center"/>
          </w:tcPr>
          <w:p w14:paraId="6F449DD3">
            <w:pPr>
              <w:spacing w:after="0" w:line="360" w:lineRule="auto"/>
              <w:jc w:val="center"/>
            </w:pPr>
          </w:p>
        </w:tc>
        <w:tc>
          <w:tcPr>
            <w:tcW w:w="850" w:type="dxa"/>
            <w:vAlign w:val="center"/>
          </w:tcPr>
          <w:p w14:paraId="7D96C427">
            <w:pPr>
              <w:spacing w:after="0" w:line="360" w:lineRule="auto"/>
              <w:jc w:val="center"/>
            </w:pPr>
            <w:r>
              <w:rPr>
                <w:rFonts w:ascii="宋体" w:hAnsi="宋体" w:eastAsia="宋体"/>
                <w:b w:val="0"/>
                <w:sz w:val="20"/>
              </w:rPr>
              <w:t>6台</w:t>
            </w:r>
          </w:p>
        </w:tc>
        <w:tc>
          <w:tcPr>
            <w:tcW w:w="1417" w:type="dxa"/>
            <w:vAlign w:val="center"/>
          </w:tcPr>
          <w:p w14:paraId="726F0709">
            <w:pPr>
              <w:spacing w:after="0" w:line="360" w:lineRule="auto"/>
              <w:jc w:val="center"/>
            </w:pPr>
          </w:p>
        </w:tc>
        <w:tc>
          <w:tcPr>
            <w:tcW w:w="1984" w:type="dxa"/>
            <w:vAlign w:val="center"/>
          </w:tcPr>
          <w:p w14:paraId="50F5F59A">
            <w:pPr>
              <w:spacing w:after="0" w:line="360" w:lineRule="auto"/>
              <w:jc w:val="center"/>
            </w:pPr>
          </w:p>
        </w:tc>
      </w:tr>
      <w:tr w14:paraId="43FEF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40" w:type="dxa"/>
            <w:vAlign w:val="center"/>
          </w:tcPr>
          <w:p w14:paraId="1FCBC1F4">
            <w:pPr>
              <w:spacing w:after="0" w:line="360" w:lineRule="auto"/>
              <w:jc w:val="center"/>
            </w:pPr>
            <w:r>
              <w:rPr>
                <w:rFonts w:ascii="宋体" w:hAnsi="宋体" w:eastAsia="宋体"/>
                <w:b w:val="0"/>
                <w:sz w:val="20"/>
              </w:rPr>
              <w:t>2</w:t>
            </w:r>
          </w:p>
        </w:tc>
        <w:tc>
          <w:tcPr>
            <w:tcW w:w="1995" w:type="dxa"/>
            <w:vAlign w:val="center"/>
          </w:tcPr>
          <w:p w14:paraId="70DAEA82">
            <w:pPr>
              <w:spacing w:after="0" w:line="360" w:lineRule="auto"/>
              <w:jc w:val="center"/>
              <w:rPr>
                <w:rFonts w:asciiTheme="minorHAnsi" w:hAnsiTheme="minorHAnsi" w:eastAsiaTheme="minorEastAsia" w:cstheme="minorBidi"/>
                <w:sz w:val="22"/>
                <w:szCs w:val="22"/>
                <w:lang w:val="en-US" w:eastAsia="en-US" w:bidi="ar-SA"/>
              </w:rPr>
            </w:pPr>
            <w:r>
              <w:rPr>
                <w:rFonts w:ascii="宋体" w:hAnsi="宋体" w:eastAsia="宋体"/>
                <w:b w:val="0"/>
                <w:sz w:val="20"/>
              </w:rPr>
              <w:t>车身标识喷涂</w:t>
            </w:r>
          </w:p>
        </w:tc>
        <w:tc>
          <w:tcPr>
            <w:tcW w:w="1417" w:type="dxa"/>
            <w:vAlign w:val="center"/>
          </w:tcPr>
          <w:p w14:paraId="27DD36BB">
            <w:pPr>
              <w:spacing w:after="0" w:line="360" w:lineRule="auto"/>
              <w:jc w:val="center"/>
              <w:rPr>
                <w:rFonts w:asciiTheme="minorHAnsi" w:hAnsiTheme="minorHAnsi" w:eastAsiaTheme="minorEastAsia" w:cstheme="minorBidi"/>
                <w:sz w:val="22"/>
                <w:szCs w:val="22"/>
                <w:lang w:val="en-US" w:eastAsia="en-US" w:bidi="ar-SA"/>
              </w:rPr>
            </w:pPr>
          </w:p>
        </w:tc>
        <w:tc>
          <w:tcPr>
            <w:tcW w:w="850" w:type="dxa"/>
            <w:vAlign w:val="center"/>
          </w:tcPr>
          <w:p w14:paraId="363FF9BD">
            <w:pPr>
              <w:spacing w:after="0" w:line="360" w:lineRule="auto"/>
              <w:jc w:val="center"/>
              <w:rPr>
                <w:rFonts w:asciiTheme="minorHAnsi" w:hAnsiTheme="minorHAnsi" w:eastAsiaTheme="minorEastAsia" w:cstheme="minorBidi"/>
                <w:sz w:val="22"/>
                <w:szCs w:val="22"/>
                <w:lang w:val="en-US" w:eastAsia="en-US" w:bidi="ar-SA"/>
              </w:rPr>
            </w:pPr>
            <w:r>
              <w:rPr>
                <w:rFonts w:ascii="宋体" w:hAnsi="宋体" w:eastAsia="宋体"/>
                <w:b w:val="0"/>
                <w:sz w:val="20"/>
              </w:rPr>
              <w:t>6台</w:t>
            </w:r>
          </w:p>
        </w:tc>
        <w:tc>
          <w:tcPr>
            <w:tcW w:w="1417" w:type="dxa"/>
            <w:vAlign w:val="center"/>
          </w:tcPr>
          <w:p w14:paraId="3854F2D5">
            <w:pPr>
              <w:spacing w:after="0" w:line="360" w:lineRule="auto"/>
              <w:jc w:val="center"/>
              <w:rPr>
                <w:highlight w:val="yellow"/>
              </w:rPr>
            </w:pPr>
          </w:p>
        </w:tc>
        <w:tc>
          <w:tcPr>
            <w:tcW w:w="1984" w:type="dxa"/>
            <w:vAlign w:val="center"/>
          </w:tcPr>
          <w:p w14:paraId="34040800">
            <w:pPr>
              <w:spacing w:after="0" w:line="360" w:lineRule="auto"/>
              <w:jc w:val="center"/>
              <w:rPr>
                <w:highlight w:val="yellow"/>
              </w:rPr>
            </w:pPr>
          </w:p>
        </w:tc>
      </w:tr>
      <w:tr w14:paraId="5CD2A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40" w:type="dxa"/>
            <w:vAlign w:val="center"/>
          </w:tcPr>
          <w:p w14:paraId="0BFC23B2">
            <w:pPr>
              <w:spacing w:after="0" w:line="360" w:lineRule="auto"/>
              <w:jc w:val="center"/>
            </w:pPr>
            <w:r>
              <w:rPr>
                <w:rFonts w:ascii="宋体" w:hAnsi="宋体" w:eastAsia="宋体"/>
                <w:b w:val="0"/>
                <w:sz w:val="20"/>
              </w:rPr>
              <w:t>3</w:t>
            </w:r>
          </w:p>
        </w:tc>
        <w:tc>
          <w:tcPr>
            <w:tcW w:w="1995" w:type="dxa"/>
            <w:vAlign w:val="center"/>
          </w:tcPr>
          <w:p w14:paraId="15542A12">
            <w:pPr>
              <w:spacing w:after="0" w:line="360" w:lineRule="auto"/>
              <w:jc w:val="center"/>
              <w:rPr>
                <w:rFonts w:asciiTheme="minorHAnsi" w:hAnsiTheme="minorHAnsi" w:eastAsiaTheme="minorEastAsia" w:cstheme="minorBidi"/>
                <w:sz w:val="22"/>
                <w:szCs w:val="22"/>
                <w:lang w:val="en-US" w:eastAsia="en-US" w:bidi="ar-SA"/>
              </w:rPr>
            </w:pPr>
            <w:r>
              <w:rPr>
                <w:rFonts w:hint="eastAsia" w:ascii="宋体" w:hAnsi="宋体" w:eastAsia="宋体"/>
                <w:b w:val="0"/>
                <w:sz w:val="20"/>
                <w:lang w:val="en-US" w:eastAsia="zh-CN"/>
              </w:rPr>
              <w:t>注册登记</w:t>
            </w:r>
            <w:r>
              <w:rPr>
                <w:rFonts w:ascii="宋体" w:hAnsi="宋体" w:eastAsia="宋体"/>
                <w:b w:val="0"/>
                <w:sz w:val="20"/>
              </w:rPr>
              <w:t>服务费</w:t>
            </w:r>
          </w:p>
        </w:tc>
        <w:tc>
          <w:tcPr>
            <w:tcW w:w="1417" w:type="dxa"/>
            <w:vAlign w:val="center"/>
          </w:tcPr>
          <w:p w14:paraId="64FB4E15">
            <w:pPr>
              <w:spacing w:after="0" w:line="360" w:lineRule="auto"/>
              <w:jc w:val="center"/>
              <w:rPr>
                <w:rFonts w:asciiTheme="minorHAnsi" w:hAnsiTheme="minorHAnsi" w:eastAsiaTheme="minorEastAsia" w:cstheme="minorBidi"/>
                <w:sz w:val="22"/>
                <w:szCs w:val="22"/>
                <w:lang w:val="en-US" w:eastAsia="en-US" w:bidi="ar-SA"/>
              </w:rPr>
            </w:pPr>
          </w:p>
        </w:tc>
        <w:tc>
          <w:tcPr>
            <w:tcW w:w="850" w:type="dxa"/>
            <w:vAlign w:val="center"/>
          </w:tcPr>
          <w:p w14:paraId="68DF9C86">
            <w:pPr>
              <w:spacing w:after="0" w:line="360" w:lineRule="auto"/>
              <w:jc w:val="center"/>
              <w:rPr>
                <w:rFonts w:asciiTheme="minorHAnsi" w:hAnsiTheme="minorHAnsi" w:eastAsiaTheme="minorEastAsia" w:cstheme="minorBidi"/>
                <w:sz w:val="22"/>
                <w:szCs w:val="22"/>
                <w:lang w:val="en-US" w:eastAsia="en-US" w:bidi="ar-SA"/>
              </w:rPr>
            </w:pPr>
            <w:r>
              <w:rPr>
                <w:rFonts w:ascii="宋体" w:hAnsi="宋体" w:eastAsia="宋体"/>
                <w:b w:val="0"/>
                <w:sz w:val="20"/>
              </w:rPr>
              <w:t>6台</w:t>
            </w:r>
          </w:p>
        </w:tc>
        <w:tc>
          <w:tcPr>
            <w:tcW w:w="1417" w:type="dxa"/>
            <w:vAlign w:val="center"/>
          </w:tcPr>
          <w:p w14:paraId="67927A1B">
            <w:pPr>
              <w:spacing w:after="0" w:line="360" w:lineRule="auto"/>
              <w:jc w:val="center"/>
            </w:pPr>
          </w:p>
        </w:tc>
        <w:tc>
          <w:tcPr>
            <w:tcW w:w="1984" w:type="dxa"/>
            <w:vAlign w:val="center"/>
          </w:tcPr>
          <w:p w14:paraId="00A3F5C7">
            <w:pPr>
              <w:spacing w:after="0" w:line="360" w:lineRule="auto"/>
              <w:jc w:val="center"/>
            </w:pPr>
          </w:p>
        </w:tc>
      </w:tr>
      <w:tr w14:paraId="2F9A5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40" w:type="dxa"/>
            <w:vAlign w:val="center"/>
          </w:tcPr>
          <w:p w14:paraId="60D66425">
            <w:pPr>
              <w:spacing w:after="0" w:line="360" w:lineRule="auto"/>
              <w:jc w:val="center"/>
              <w:rPr>
                <w:rFonts w:hint="eastAsia" w:eastAsia="宋体"/>
                <w:lang w:eastAsia="zh-CN"/>
              </w:rPr>
            </w:pPr>
            <w:r>
              <w:rPr>
                <w:rFonts w:hint="eastAsia" w:ascii="宋体" w:hAnsi="宋体" w:eastAsia="宋体"/>
                <w:b w:val="0"/>
                <w:sz w:val="20"/>
                <w:lang w:val="en-US" w:eastAsia="zh-CN"/>
              </w:rPr>
              <w:t>4</w:t>
            </w:r>
          </w:p>
        </w:tc>
        <w:tc>
          <w:tcPr>
            <w:tcW w:w="1995" w:type="dxa"/>
            <w:vAlign w:val="center"/>
          </w:tcPr>
          <w:p w14:paraId="1AD4298B">
            <w:pPr>
              <w:spacing w:after="0" w:line="360" w:lineRule="auto"/>
              <w:jc w:val="center"/>
            </w:pPr>
            <w:r>
              <w:rPr>
                <w:rFonts w:ascii="宋体" w:hAnsi="宋体" w:eastAsia="宋体"/>
                <w:b w:val="0"/>
                <w:sz w:val="20"/>
              </w:rPr>
              <w:t>运输费</w:t>
            </w:r>
          </w:p>
        </w:tc>
        <w:tc>
          <w:tcPr>
            <w:tcW w:w="1417" w:type="dxa"/>
            <w:vAlign w:val="center"/>
          </w:tcPr>
          <w:p w14:paraId="5CF98454">
            <w:pPr>
              <w:spacing w:after="0" w:line="360" w:lineRule="auto"/>
              <w:jc w:val="center"/>
            </w:pPr>
          </w:p>
        </w:tc>
        <w:tc>
          <w:tcPr>
            <w:tcW w:w="850" w:type="dxa"/>
            <w:vAlign w:val="center"/>
          </w:tcPr>
          <w:p w14:paraId="6C3A71D1">
            <w:pPr>
              <w:spacing w:after="0" w:line="360" w:lineRule="auto"/>
              <w:jc w:val="center"/>
            </w:pPr>
            <w:r>
              <w:rPr>
                <w:rFonts w:ascii="宋体" w:hAnsi="宋体" w:eastAsia="宋体"/>
                <w:b w:val="0"/>
                <w:sz w:val="20"/>
              </w:rPr>
              <w:t>6台</w:t>
            </w:r>
          </w:p>
        </w:tc>
        <w:tc>
          <w:tcPr>
            <w:tcW w:w="1417" w:type="dxa"/>
            <w:vAlign w:val="center"/>
          </w:tcPr>
          <w:p w14:paraId="17FB9AB3">
            <w:pPr>
              <w:spacing w:after="0" w:line="360" w:lineRule="auto"/>
              <w:jc w:val="center"/>
            </w:pPr>
          </w:p>
        </w:tc>
        <w:tc>
          <w:tcPr>
            <w:tcW w:w="1984" w:type="dxa"/>
            <w:vAlign w:val="center"/>
          </w:tcPr>
          <w:p w14:paraId="52F0F718">
            <w:pPr>
              <w:spacing w:after="0" w:line="360" w:lineRule="auto"/>
              <w:jc w:val="center"/>
            </w:pPr>
          </w:p>
        </w:tc>
      </w:tr>
      <w:tr w14:paraId="27FC1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40" w:type="dxa"/>
            <w:vAlign w:val="center"/>
          </w:tcPr>
          <w:p w14:paraId="14F721BF">
            <w:pPr>
              <w:spacing w:after="0" w:line="360" w:lineRule="auto"/>
              <w:jc w:val="center"/>
              <w:rPr>
                <w:rFonts w:hint="eastAsia" w:eastAsia="宋体"/>
                <w:lang w:eastAsia="zh-CN"/>
              </w:rPr>
            </w:pPr>
            <w:r>
              <w:rPr>
                <w:rFonts w:hint="eastAsia" w:ascii="宋体" w:hAnsi="宋体" w:eastAsia="宋体"/>
                <w:b w:val="0"/>
                <w:sz w:val="20"/>
                <w:lang w:val="en-US" w:eastAsia="zh-CN"/>
              </w:rPr>
              <w:t>5</w:t>
            </w:r>
          </w:p>
        </w:tc>
        <w:tc>
          <w:tcPr>
            <w:tcW w:w="1995" w:type="dxa"/>
            <w:vAlign w:val="center"/>
          </w:tcPr>
          <w:p w14:paraId="339B7137">
            <w:pPr>
              <w:spacing w:after="0" w:line="360" w:lineRule="auto"/>
              <w:jc w:val="center"/>
            </w:pPr>
            <w:r>
              <w:rPr>
                <w:rFonts w:ascii="宋体" w:hAnsi="宋体" w:eastAsia="宋体"/>
                <w:b w:val="0"/>
                <w:sz w:val="20"/>
              </w:rPr>
              <w:t>培训费</w:t>
            </w:r>
          </w:p>
        </w:tc>
        <w:tc>
          <w:tcPr>
            <w:tcW w:w="1417" w:type="dxa"/>
            <w:vAlign w:val="center"/>
          </w:tcPr>
          <w:p w14:paraId="105FA0DE">
            <w:pPr>
              <w:spacing w:after="0" w:line="360" w:lineRule="auto"/>
              <w:jc w:val="center"/>
            </w:pPr>
          </w:p>
        </w:tc>
        <w:tc>
          <w:tcPr>
            <w:tcW w:w="850" w:type="dxa"/>
            <w:vAlign w:val="center"/>
          </w:tcPr>
          <w:p w14:paraId="2DBFB721">
            <w:pPr>
              <w:spacing w:after="0" w:line="360" w:lineRule="auto"/>
              <w:jc w:val="center"/>
            </w:pPr>
            <w:r>
              <w:rPr>
                <w:rFonts w:ascii="宋体" w:hAnsi="宋体" w:eastAsia="宋体"/>
                <w:b w:val="0"/>
                <w:sz w:val="20"/>
              </w:rPr>
              <w:t>1批</w:t>
            </w:r>
          </w:p>
        </w:tc>
        <w:tc>
          <w:tcPr>
            <w:tcW w:w="1417" w:type="dxa"/>
            <w:vAlign w:val="center"/>
          </w:tcPr>
          <w:p w14:paraId="38236B6B">
            <w:pPr>
              <w:spacing w:after="0" w:line="360" w:lineRule="auto"/>
              <w:jc w:val="center"/>
            </w:pPr>
          </w:p>
        </w:tc>
        <w:tc>
          <w:tcPr>
            <w:tcW w:w="1984" w:type="dxa"/>
            <w:vAlign w:val="center"/>
          </w:tcPr>
          <w:p w14:paraId="00B1CA3B">
            <w:pPr>
              <w:spacing w:after="0" w:line="360" w:lineRule="auto"/>
              <w:jc w:val="center"/>
            </w:pPr>
          </w:p>
        </w:tc>
      </w:tr>
      <w:tr w14:paraId="260F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40" w:type="dxa"/>
            <w:vAlign w:val="center"/>
          </w:tcPr>
          <w:p w14:paraId="52004D5D">
            <w:pPr>
              <w:spacing w:after="0" w:line="360" w:lineRule="auto"/>
              <w:jc w:val="center"/>
              <w:rPr>
                <w:rFonts w:hint="eastAsia" w:eastAsia="宋体"/>
                <w:lang w:eastAsia="zh-CN"/>
              </w:rPr>
            </w:pPr>
            <w:r>
              <w:rPr>
                <w:rFonts w:hint="eastAsia" w:ascii="宋体" w:hAnsi="宋体" w:eastAsia="宋体"/>
                <w:b w:val="0"/>
                <w:sz w:val="20"/>
                <w:lang w:val="en-US" w:eastAsia="zh-CN"/>
              </w:rPr>
              <w:t>6</w:t>
            </w:r>
          </w:p>
        </w:tc>
        <w:tc>
          <w:tcPr>
            <w:tcW w:w="1995" w:type="dxa"/>
            <w:vAlign w:val="center"/>
          </w:tcPr>
          <w:p w14:paraId="6860C2EA">
            <w:pPr>
              <w:spacing w:after="0" w:line="360" w:lineRule="auto"/>
              <w:jc w:val="center"/>
            </w:pPr>
            <w:r>
              <w:rPr>
                <w:rFonts w:ascii="宋体" w:hAnsi="宋体" w:eastAsia="宋体"/>
                <w:b w:val="0"/>
                <w:sz w:val="20"/>
              </w:rPr>
              <w:t>税费</w:t>
            </w:r>
          </w:p>
        </w:tc>
        <w:tc>
          <w:tcPr>
            <w:tcW w:w="1417" w:type="dxa"/>
            <w:vAlign w:val="center"/>
          </w:tcPr>
          <w:p w14:paraId="180B4442">
            <w:pPr>
              <w:spacing w:after="0" w:line="360" w:lineRule="auto"/>
              <w:jc w:val="center"/>
            </w:pPr>
          </w:p>
        </w:tc>
        <w:tc>
          <w:tcPr>
            <w:tcW w:w="850" w:type="dxa"/>
            <w:vAlign w:val="center"/>
          </w:tcPr>
          <w:p w14:paraId="03B46812">
            <w:pPr>
              <w:spacing w:after="0" w:line="360" w:lineRule="auto"/>
              <w:jc w:val="center"/>
            </w:pPr>
          </w:p>
        </w:tc>
        <w:tc>
          <w:tcPr>
            <w:tcW w:w="1417" w:type="dxa"/>
            <w:vAlign w:val="center"/>
          </w:tcPr>
          <w:p w14:paraId="51D1B3A2">
            <w:pPr>
              <w:spacing w:after="0" w:line="360" w:lineRule="auto"/>
              <w:jc w:val="center"/>
            </w:pPr>
          </w:p>
        </w:tc>
        <w:tc>
          <w:tcPr>
            <w:tcW w:w="1984" w:type="dxa"/>
            <w:vAlign w:val="center"/>
          </w:tcPr>
          <w:p w14:paraId="0D68000A">
            <w:pPr>
              <w:spacing w:after="0" w:line="360" w:lineRule="auto"/>
              <w:jc w:val="center"/>
            </w:pPr>
          </w:p>
        </w:tc>
      </w:tr>
      <w:tr w14:paraId="3769E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40" w:type="dxa"/>
            <w:vAlign w:val="center"/>
          </w:tcPr>
          <w:p w14:paraId="5B00BC63">
            <w:pPr>
              <w:spacing w:after="0" w:line="360" w:lineRule="auto"/>
              <w:jc w:val="center"/>
              <w:rPr>
                <w:rFonts w:hint="eastAsia" w:eastAsia="宋体"/>
                <w:lang w:val="en-US" w:eastAsia="zh-CN"/>
              </w:rPr>
            </w:pPr>
            <w:r>
              <w:rPr>
                <w:rFonts w:ascii="宋体" w:hAnsi="宋体" w:eastAsia="宋体"/>
                <w:b w:val="0"/>
                <w:sz w:val="20"/>
              </w:rPr>
              <w:t>9</w:t>
            </w:r>
            <w:r>
              <w:rPr>
                <w:rFonts w:hint="eastAsia" w:ascii="宋体" w:hAnsi="宋体" w:eastAsia="宋体"/>
                <w:b w:val="0"/>
                <w:sz w:val="20"/>
                <w:lang w:val="en-US" w:eastAsia="zh-CN"/>
              </w:rPr>
              <w:t>7</w:t>
            </w:r>
          </w:p>
        </w:tc>
        <w:tc>
          <w:tcPr>
            <w:tcW w:w="1995" w:type="dxa"/>
            <w:vAlign w:val="center"/>
          </w:tcPr>
          <w:p w14:paraId="336CE9DF">
            <w:pPr>
              <w:spacing w:after="0" w:line="360" w:lineRule="auto"/>
              <w:jc w:val="center"/>
            </w:pPr>
            <w:r>
              <w:rPr>
                <w:rFonts w:ascii="宋体" w:hAnsi="宋体" w:eastAsia="宋体"/>
                <w:b w:val="0"/>
                <w:sz w:val="20"/>
              </w:rPr>
              <w:t>其他费用</w:t>
            </w:r>
          </w:p>
        </w:tc>
        <w:tc>
          <w:tcPr>
            <w:tcW w:w="1417" w:type="dxa"/>
            <w:vAlign w:val="center"/>
          </w:tcPr>
          <w:p w14:paraId="70A0EFFB">
            <w:pPr>
              <w:spacing w:after="0" w:line="360" w:lineRule="auto"/>
              <w:jc w:val="center"/>
            </w:pPr>
          </w:p>
        </w:tc>
        <w:tc>
          <w:tcPr>
            <w:tcW w:w="850" w:type="dxa"/>
            <w:vAlign w:val="center"/>
          </w:tcPr>
          <w:p w14:paraId="00C13348">
            <w:pPr>
              <w:spacing w:after="0" w:line="360" w:lineRule="auto"/>
              <w:jc w:val="center"/>
            </w:pPr>
          </w:p>
        </w:tc>
        <w:tc>
          <w:tcPr>
            <w:tcW w:w="1417" w:type="dxa"/>
            <w:vAlign w:val="center"/>
          </w:tcPr>
          <w:p w14:paraId="74BBE64F">
            <w:pPr>
              <w:spacing w:after="0" w:line="360" w:lineRule="auto"/>
              <w:jc w:val="center"/>
            </w:pPr>
          </w:p>
        </w:tc>
        <w:tc>
          <w:tcPr>
            <w:tcW w:w="1984" w:type="dxa"/>
            <w:vAlign w:val="center"/>
          </w:tcPr>
          <w:p w14:paraId="2EB861A3">
            <w:pPr>
              <w:spacing w:after="0" w:line="360" w:lineRule="auto"/>
              <w:jc w:val="center"/>
            </w:pPr>
          </w:p>
        </w:tc>
      </w:tr>
      <w:tr w14:paraId="78FCA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840" w:type="dxa"/>
            <w:vAlign w:val="center"/>
          </w:tcPr>
          <w:p w14:paraId="78A4C300">
            <w:pPr>
              <w:spacing w:after="0" w:line="360" w:lineRule="auto"/>
              <w:jc w:val="center"/>
            </w:pPr>
          </w:p>
        </w:tc>
        <w:tc>
          <w:tcPr>
            <w:tcW w:w="1995" w:type="dxa"/>
            <w:vAlign w:val="center"/>
          </w:tcPr>
          <w:p w14:paraId="3B10835D">
            <w:pPr>
              <w:spacing w:after="0" w:line="360" w:lineRule="auto"/>
              <w:jc w:val="center"/>
            </w:pPr>
            <w:r>
              <w:rPr>
                <w:rFonts w:ascii="宋体" w:hAnsi="宋体" w:eastAsia="宋体"/>
                <w:b w:val="0"/>
                <w:sz w:val="20"/>
              </w:rPr>
              <w:t>合计</w:t>
            </w:r>
          </w:p>
        </w:tc>
        <w:tc>
          <w:tcPr>
            <w:tcW w:w="1417" w:type="dxa"/>
            <w:vAlign w:val="center"/>
          </w:tcPr>
          <w:p w14:paraId="2002867D">
            <w:pPr>
              <w:spacing w:after="0" w:line="360" w:lineRule="auto"/>
              <w:jc w:val="center"/>
            </w:pPr>
          </w:p>
        </w:tc>
        <w:tc>
          <w:tcPr>
            <w:tcW w:w="850" w:type="dxa"/>
            <w:vAlign w:val="center"/>
          </w:tcPr>
          <w:p w14:paraId="43F38CD4">
            <w:pPr>
              <w:spacing w:after="0" w:line="360" w:lineRule="auto"/>
              <w:jc w:val="center"/>
            </w:pPr>
          </w:p>
        </w:tc>
        <w:tc>
          <w:tcPr>
            <w:tcW w:w="1417" w:type="dxa"/>
            <w:vAlign w:val="center"/>
          </w:tcPr>
          <w:p w14:paraId="46461D5F">
            <w:pPr>
              <w:spacing w:after="0" w:line="360" w:lineRule="auto"/>
              <w:jc w:val="center"/>
            </w:pPr>
          </w:p>
        </w:tc>
        <w:tc>
          <w:tcPr>
            <w:tcW w:w="1984" w:type="dxa"/>
            <w:vAlign w:val="center"/>
          </w:tcPr>
          <w:p w14:paraId="1E46B947">
            <w:pPr>
              <w:spacing w:after="0" w:line="360" w:lineRule="auto"/>
              <w:jc w:val="center"/>
            </w:pPr>
          </w:p>
        </w:tc>
      </w:tr>
    </w:tbl>
    <w:p w14:paraId="0A1D01A3"/>
    <w:p w14:paraId="40EE334E">
      <w:pPr>
        <w:spacing w:before="160" w:after="80"/>
        <w:outlineLvl w:val="1"/>
        <w:rPr>
          <w:rFonts w:ascii="黑体" w:hAnsi="黑体" w:eastAsia="黑体"/>
          <w:b/>
          <w:sz w:val="24"/>
        </w:rPr>
      </w:pPr>
    </w:p>
    <w:p w14:paraId="67C63FAE">
      <w:pPr>
        <w:spacing w:before="160" w:after="80"/>
        <w:outlineLvl w:val="1"/>
        <w:rPr>
          <w:rFonts w:ascii="黑体" w:hAnsi="黑体" w:eastAsia="黑体"/>
          <w:b/>
          <w:sz w:val="24"/>
        </w:rPr>
      </w:pPr>
    </w:p>
    <w:p w14:paraId="1EF970E5">
      <w:pPr>
        <w:spacing w:before="160" w:after="80"/>
        <w:outlineLvl w:val="1"/>
        <w:rPr>
          <w:rFonts w:ascii="黑体" w:hAnsi="黑体" w:eastAsia="黑体"/>
          <w:b/>
          <w:sz w:val="24"/>
        </w:rPr>
      </w:pPr>
    </w:p>
    <w:p w14:paraId="179A3693">
      <w:pPr>
        <w:spacing w:before="160" w:after="80"/>
        <w:outlineLvl w:val="1"/>
        <w:rPr>
          <w:rFonts w:ascii="黑体" w:hAnsi="黑体" w:eastAsia="黑体"/>
          <w:b/>
          <w:sz w:val="24"/>
        </w:rPr>
      </w:pPr>
    </w:p>
    <w:p w14:paraId="187352F5">
      <w:pPr>
        <w:spacing w:before="160" w:after="80"/>
        <w:outlineLvl w:val="1"/>
        <w:rPr>
          <w:rFonts w:ascii="黑体" w:hAnsi="黑体" w:eastAsia="黑体"/>
          <w:b/>
          <w:sz w:val="24"/>
        </w:rPr>
      </w:pPr>
    </w:p>
    <w:p w14:paraId="5A3DCAA1">
      <w:pPr>
        <w:spacing w:before="160" w:after="80"/>
        <w:outlineLvl w:val="1"/>
        <w:rPr>
          <w:rFonts w:ascii="黑体" w:hAnsi="黑体" w:eastAsia="黑体"/>
          <w:b/>
          <w:sz w:val="24"/>
        </w:rPr>
      </w:pPr>
    </w:p>
    <w:p w14:paraId="58832E64">
      <w:pPr>
        <w:spacing w:before="160" w:after="80"/>
        <w:outlineLvl w:val="1"/>
        <w:rPr>
          <w:rFonts w:ascii="黑体" w:hAnsi="黑体" w:eastAsia="黑体"/>
          <w:b/>
          <w:sz w:val="24"/>
        </w:rPr>
      </w:pPr>
    </w:p>
    <w:p w14:paraId="3EFE73E8">
      <w:pPr>
        <w:spacing w:before="160" w:after="80"/>
        <w:outlineLvl w:val="1"/>
        <w:rPr>
          <w:rFonts w:ascii="黑体" w:hAnsi="黑体" w:eastAsia="黑体"/>
          <w:b/>
          <w:sz w:val="24"/>
        </w:rPr>
      </w:pPr>
    </w:p>
    <w:p w14:paraId="54355F63">
      <w:pPr>
        <w:spacing w:before="160" w:after="80"/>
        <w:outlineLvl w:val="1"/>
        <w:rPr>
          <w:rFonts w:ascii="黑体" w:hAnsi="黑体" w:eastAsia="黑体"/>
          <w:b/>
          <w:sz w:val="24"/>
        </w:rPr>
      </w:pPr>
    </w:p>
    <w:p w14:paraId="074714C4">
      <w:pPr>
        <w:spacing w:before="160" w:after="80"/>
        <w:outlineLvl w:val="1"/>
        <w:rPr>
          <w:rFonts w:ascii="黑体" w:hAnsi="黑体" w:eastAsia="黑体"/>
          <w:b/>
          <w:sz w:val="24"/>
        </w:rPr>
      </w:pPr>
    </w:p>
    <w:p w14:paraId="02977DC0">
      <w:pPr>
        <w:spacing w:before="160" w:after="80"/>
        <w:outlineLvl w:val="1"/>
        <w:rPr>
          <w:rFonts w:ascii="黑体" w:hAnsi="黑体" w:eastAsia="黑体"/>
          <w:b/>
          <w:sz w:val="24"/>
        </w:rPr>
      </w:pPr>
    </w:p>
    <w:p w14:paraId="22445B46">
      <w:pPr>
        <w:spacing w:before="160" w:after="80"/>
        <w:outlineLvl w:val="1"/>
        <w:rPr>
          <w:rFonts w:ascii="黑体" w:hAnsi="黑体" w:eastAsia="黑体"/>
          <w:b/>
          <w:sz w:val="24"/>
        </w:rPr>
      </w:pPr>
    </w:p>
    <w:p w14:paraId="35F09EF1">
      <w:pPr>
        <w:spacing w:before="160" w:after="80"/>
        <w:outlineLvl w:val="1"/>
        <w:rPr>
          <w:rFonts w:ascii="黑体" w:hAnsi="黑体" w:eastAsia="黑体"/>
          <w:b/>
          <w:sz w:val="24"/>
        </w:rPr>
      </w:pPr>
    </w:p>
    <w:p w14:paraId="1E022433">
      <w:pPr>
        <w:spacing w:before="160" w:after="80"/>
        <w:outlineLvl w:val="1"/>
        <w:rPr>
          <w:rFonts w:ascii="黑体" w:hAnsi="黑体" w:eastAsia="黑体"/>
          <w:b/>
          <w:sz w:val="24"/>
        </w:rPr>
      </w:pPr>
    </w:p>
    <w:p w14:paraId="660CA01D">
      <w:pPr>
        <w:pStyle w:val="2"/>
        <w:rPr>
          <w:rFonts w:ascii="黑体" w:hAnsi="黑体" w:eastAsia="黑体"/>
          <w:b/>
          <w:sz w:val="24"/>
        </w:rPr>
      </w:pPr>
    </w:p>
    <w:p w14:paraId="04F0B3D9"/>
    <w:p w14:paraId="30CF21E6">
      <w:pPr>
        <w:spacing w:before="160" w:after="80"/>
        <w:outlineLvl w:val="1"/>
      </w:pPr>
      <w:bookmarkStart w:id="25" w:name="_Toc8726_WPSOffice_Level1"/>
      <w:r>
        <w:rPr>
          <w:rFonts w:ascii="黑体" w:hAnsi="黑体" w:eastAsia="黑体"/>
          <w:b/>
          <w:sz w:val="24"/>
        </w:rPr>
        <w:t>格式6：技术参数响应偏离表</w:t>
      </w:r>
      <w:bookmarkEnd w:id="25"/>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2697"/>
        <w:gridCol w:w="1698"/>
        <w:gridCol w:w="2403"/>
        <w:gridCol w:w="999"/>
      </w:tblGrid>
      <w:tr w14:paraId="56108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8" w:type="dxa"/>
            <w:vAlign w:val="center"/>
          </w:tcPr>
          <w:p w14:paraId="1A8ABEC2">
            <w:pPr>
              <w:spacing w:after="0" w:line="240" w:lineRule="auto"/>
              <w:jc w:val="center"/>
            </w:pPr>
            <w:r>
              <w:rPr>
                <w:rFonts w:ascii="黑体" w:hAnsi="黑体" w:eastAsia="黑体"/>
                <w:b/>
                <w:sz w:val="21"/>
              </w:rPr>
              <w:t>序号</w:t>
            </w:r>
          </w:p>
        </w:tc>
        <w:tc>
          <w:tcPr>
            <w:tcW w:w="2697" w:type="dxa"/>
            <w:vAlign w:val="center"/>
          </w:tcPr>
          <w:p w14:paraId="6F557F28">
            <w:pPr>
              <w:spacing w:after="0" w:line="240" w:lineRule="auto"/>
              <w:jc w:val="center"/>
            </w:pPr>
            <w:r>
              <w:rPr>
                <w:rFonts w:ascii="黑体" w:hAnsi="黑体" w:eastAsia="黑体"/>
                <w:b/>
                <w:sz w:val="21"/>
              </w:rPr>
              <w:t>招标文件技术要求</w:t>
            </w:r>
          </w:p>
        </w:tc>
        <w:tc>
          <w:tcPr>
            <w:tcW w:w="1698" w:type="dxa"/>
            <w:vAlign w:val="center"/>
          </w:tcPr>
          <w:p w14:paraId="170E85CD">
            <w:pPr>
              <w:spacing w:after="0" w:line="240" w:lineRule="auto"/>
              <w:jc w:val="center"/>
            </w:pPr>
            <w:r>
              <w:rPr>
                <w:rFonts w:ascii="黑体" w:hAnsi="黑体" w:eastAsia="黑体"/>
                <w:b/>
                <w:sz w:val="21"/>
              </w:rPr>
              <w:t>投标文件响应</w:t>
            </w:r>
          </w:p>
        </w:tc>
        <w:tc>
          <w:tcPr>
            <w:tcW w:w="2403" w:type="dxa"/>
            <w:vAlign w:val="center"/>
          </w:tcPr>
          <w:p w14:paraId="32037191">
            <w:pPr>
              <w:spacing w:after="0" w:line="240" w:lineRule="auto"/>
              <w:jc w:val="center"/>
            </w:pPr>
            <w:r>
              <w:rPr>
                <w:rFonts w:ascii="黑体" w:hAnsi="黑体" w:eastAsia="黑体"/>
                <w:b/>
                <w:sz w:val="21"/>
              </w:rPr>
              <w:t>偏离情况（正/负/无）</w:t>
            </w:r>
          </w:p>
        </w:tc>
        <w:tc>
          <w:tcPr>
            <w:tcW w:w="999" w:type="dxa"/>
            <w:vAlign w:val="center"/>
          </w:tcPr>
          <w:p w14:paraId="19B70424">
            <w:pPr>
              <w:spacing w:after="0" w:line="240" w:lineRule="auto"/>
              <w:jc w:val="center"/>
            </w:pPr>
            <w:r>
              <w:rPr>
                <w:rFonts w:ascii="黑体" w:hAnsi="黑体" w:eastAsia="黑体"/>
                <w:b/>
                <w:sz w:val="21"/>
              </w:rPr>
              <w:t>说明</w:t>
            </w:r>
          </w:p>
        </w:tc>
      </w:tr>
      <w:tr w14:paraId="17B7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8" w:type="dxa"/>
            <w:vAlign w:val="center"/>
          </w:tcPr>
          <w:p w14:paraId="2666EF66">
            <w:pPr>
              <w:spacing w:after="0" w:line="240" w:lineRule="auto"/>
              <w:jc w:val="center"/>
            </w:pPr>
            <w:r>
              <w:rPr>
                <w:rFonts w:ascii="宋体" w:hAnsi="宋体" w:eastAsia="宋体"/>
                <w:b w:val="0"/>
                <w:sz w:val="20"/>
              </w:rPr>
              <w:t>1</w:t>
            </w:r>
          </w:p>
        </w:tc>
        <w:tc>
          <w:tcPr>
            <w:tcW w:w="2697" w:type="dxa"/>
            <w:vAlign w:val="center"/>
          </w:tcPr>
          <w:p w14:paraId="7ED9B3BD">
            <w:pPr>
              <w:spacing w:after="0" w:line="240" w:lineRule="auto"/>
              <w:jc w:val="center"/>
              <w:rPr>
                <w:rFonts w:asciiTheme="minorHAnsi" w:hAnsiTheme="minorHAnsi" w:eastAsiaTheme="minorEastAsia" w:cstheme="minorBidi"/>
                <w:sz w:val="22"/>
                <w:szCs w:val="22"/>
                <w:highlight w:val="none"/>
                <w:lang w:val="en-US" w:eastAsia="en-US" w:bidi="ar-SA"/>
              </w:rPr>
            </w:pPr>
            <w:r>
              <w:rPr>
                <w:rFonts w:ascii="宋体" w:hAnsi="宋体" w:eastAsia="宋体"/>
                <w:b w:val="0"/>
                <w:sz w:val="20"/>
                <w:highlight w:val="none"/>
              </w:rPr>
              <w:t>车身长度：≥4000mm</w:t>
            </w:r>
          </w:p>
        </w:tc>
        <w:tc>
          <w:tcPr>
            <w:tcW w:w="1698" w:type="dxa"/>
            <w:vAlign w:val="center"/>
          </w:tcPr>
          <w:p w14:paraId="43245D2A">
            <w:pPr>
              <w:spacing w:after="0" w:line="240" w:lineRule="auto"/>
              <w:jc w:val="center"/>
            </w:pPr>
          </w:p>
        </w:tc>
        <w:tc>
          <w:tcPr>
            <w:tcW w:w="2403" w:type="dxa"/>
            <w:vAlign w:val="center"/>
          </w:tcPr>
          <w:p w14:paraId="3E3438A7">
            <w:pPr>
              <w:spacing w:after="0" w:line="240" w:lineRule="auto"/>
              <w:jc w:val="center"/>
            </w:pPr>
          </w:p>
        </w:tc>
        <w:tc>
          <w:tcPr>
            <w:tcW w:w="999" w:type="dxa"/>
            <w:vAlign w:val="center"/>
          </w:tcPr>
          <w:p w14:paraId="71AF8E24">
            <w:pPr>
              <w:spacing w:after="0" w:line="240" w:lineRule="auto"/>
              <w:jc w:val="center"/>
            </w:pPr>
          </w:p>
        </w:tc>
      </w:tr>
      <w:tr w14:paraId="63200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8" w:type="dxa"/>
            <w:vAlign w:val="center"/>
          </w:tcPr>
          <w:p w14:paraId="4879D8F7">
            <w:pPr>
              <w:spacing w:after="0" w:line="240" w:lineRule="auto"/>
              <w:jc w:val="center"/>
            </w:pPr>
            <w:r>
              <w:rPr>
                <w:rFonts w:ascii="宋体" w:hAnsi="宋体" w:eastAsia="宋体"/>
                <w:b w:val="0"/>
                <w:sz w:val="20"/>
              </w:rPr>
              <w:t>2</w:t>
            </w:r>
          </w:p>
        </w:tc>
        <w:tc>
          <w:tcPr>
            <w:tcW w:w="2697" w:type="dxa"/>
            <w:vAlign w:val="center"/>
          </w:tcPr>
          <w:p w14:paraId="52A6560A">
            <w:pPr>
              <w:spacing w:after="0" w:line="240" w:lineRule="auto"/>
              <w:jc w:val="center"/>
              <w:rPr>
                <w:rFonts w:asciiTheme="minorHAnsi" w:hAnsiTheme="minorHAnsi" w:eastAsiaTheme="minorEastAsia" w:cstheme="minorBidi"/>
                <w:sz w:val="22"/>
                <w:szCs w:val="22"/>
                <w:highlight w:val="none"/>
                <w:lang w:val="en-US" w:eastAsia="en-US" w:bidi="ar-SA"/>
              </w:rPr>
            </w:pPr>
            <w:r>
              <w:rPr>
                <w:rFonts w:ascii="宋体" w:hAnsi="宋体" w:eastAsia="宋体"/>
                <w:b w:val="0"/>
                <w:sz w:val="20"/>
                <w:highlight w:val="none"/>
              </w:rPr>
              <w:t>轴距：≥2400mm</w:t>
            </w:r>
          </w:p>
        </w:tc>
        <w:tc>
          <w:tcPr>
            <w:tcW w:w="1698" w:type="dxa"/>
            <w:vAlign w:val="center"/>
          </w:tcPr>
          <w:p w14:paraId="4D0A0F01">
            <w:pPr>
              <w:spacing w:after="0" w:line="240" w:lineRule="auto"/>
              <w:jc w:val="center"/>
            </w:pPr>
          </w:p>
        </w:tc>
        <w:tc>
          <w:tcPr>
            <w:tcW w:w="2403" w:type="dxa"/>
            <w:vAlign w:val="center"/>
          </w:tcPr>
          <w:p w14:paraId="21700035">
            <w:pPr>
              <w:spacing w:after="0" w:line="240" w:lineRule="auto"/>
              <w:jc w:val="center"/>
            </w:pPr>
          </w:p>
        </w:tc>
        <w:tc>
          <w:tcPr>
            <w:tcW w:w="999" w:type="dxa"/>
            <w:vAlign w:val="center"/>
          </w:tcPr>
          <w:p w14:paraId="0C9A05B8">
            <w:pPr>
              <w:spacing w:after="0" w:line="240" w:lineRule="auto"/>
              <w:jc w:val="center"/>
            </w:pPr>
          </w:p>
        </w:tc>
      </w:tr>
      <w:tr w14:paraId="08A7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8" w:type="dxa"/>
            <w:vAlign w:val="center"/>
          </w:tcPr>
          <w:p w14:paraId="4D41B519">
            <w:pPr>
              <w:spacing w:after="0" w:line="240" w:lineRule="auto"/>
              <w:jc w:val="center"/>
            </w:pPr>
            <w:r>
              <w:rPr>
                <w:rFonts w:ascii="宋体" w:hAnsi="宋体" w:eastAsia="宋体"/>
                <w:b w:val="0"/>
                <w:sz w:val="20"/>
              </w:rPr>
              <w:t>3</w:t>
            </w:r>
          </w:p>
        </w:tc>
        <w:tc>
          <w:tcPr>
            <w:tcW w:w="2697" w:type="dxa"/>
            <w:vAlign w:val="center"/>
          </w:tcPr>
          <w:p w14:paraId="162169FA">
            <w:pPr>
              <w:spacing w:after="0" w:line="240" w:lineRule="auto"/>
              <w:jc w:val="center"/>
              <w:rPr>
                <w:rFonts w:asciiTheme="minorHAnsi" w:hAnsiTheme="minorHAnsi" w:eastAsiaTheme="minorEastAsia" w:cstheme="minorBidi"/>
                <w:sz w:val="22"/>
                <w:szCs w:val="22"/>
                <w:highlight w:val="none"/>
                <w:lang w:val="en-US" w:eastAsia="en-US" w:bidi="ar-SA"/>
              </w:rPr>
            </w:pPr>
            <w:r>
              <w:rPr>
                <w:rFonts w:ascii="宋体" w:hAnsi="宋体" w:eastAsia="宋体"/>
                <w:b w:val="0"/>
                <w:sz w:val="20"/>
                <w:highlight w:val="none"/>
              </w:rPr>
              <w:t>动力类型：纯电动</w:t>
            </w:r>
          </w:p>
        </w:tc>
        <w:tc>
          <w:tcPr>
            <w:tcW w:w="1698" w:type="dxa"/>
            <w:vAlign w:val="center"/>
          </w:tcPr>
          <w:p w14:paraId="7846DA11">
            <w:pPr>
              <w:spacing w:after="0" w:line="240" w:lineRule="auto"/>
              <w:jc w:val="center"/>
            </w:pPr>
          </w:p>
        </w:tc>
        <w:tc>
          <w:tcPr>
            <w:tcW w:w="2403" w:type="dxa"/>
            <w:vAlign w:val="center"/>
          </w:tcPr>
          <w:p w14:paraId="39B0BA28">
            <w:pPr>
              <w:spacing w:after="0" w:line="240" w:lineRule="auto"/>
              <w:jc w:val="center"/>
            </w:pPr>
          </w:p>
        </w:tc>
        <w:tc>
          <w:tcPr>
            <w:tcW w:w="999" w:type="dxa"/>
            <w:vAlign w:val="center"/>
          </w:tcPr>
          <w:p w14:paraId="476CD690">
            <w:pPr>
              <w:spacing w:after="0" w:line="240" w:lineRule="auto"/>
              <w:jc w:val="center"/>
            </w:pPr>
          </w:p>
        </w:tc>
      </w:tr>
      <w:tr w14:paraId="13952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8" w:type="dxa"/>
            <w:vAlign w:val="center"/>
          </w:tcPr>
          <w:p w14:paraId="7E8224BE">
            <w:pPr>
              <w:spacing w:after="0" w:line="240" w:lineRule="auto"/>
              <w:jc w:val="center"/>
            </w:pPr>
            <w:r>
              <w:rPr>
                <w:rFonts w:ascii="宋体" w:hAnsi="宋体" w:eastAsia="宋体"/>
                <w:b w:val="0"/>
                <w:sz w:val="20"/>
              </w:rPr>
              <w:t>4</w:t>
            </w:r>
          </w:p>
        </w:tc>
        <w:tc>
          <w:tcPr>
            <w:tcW w:w="2697" w:type="dxa"/>
            <w:vAlign w:val="center"/>
          </w:tcPr>
          <w:p w14:paraId="47D1A95E">
            <w:pPr>
              <w:spacing w:after="0" w:line="240" w:lineRule="auto"/>
              <w:jc w:val="center"/>
              <w:rPr>
                <w:rFonts w:asciiTheme="minorHAnsi" w:hAnsiTheme="minorHAnsi" w:eastAsiaTheme="minorEastAsia" w:cstheme="minorBidi"/>
                <w:sz w:val="22"/>
                <w:szCs w:val="22"/>
                <w:highlight w:val="none"/>
                <w:lang w:val="en-US" w:eastAsia="en-US" w:bidi="ar-SA"/>
              </w:rPr>
            </w:pPr>
            <w:r>
              <w:rPr>
                <w:rFonts w:ascii="宋体" w:hAnsi="宋体" w:eastAsia="宋体"/>
                <w:b w:val="0"/>
                <w:sz w:val="20"/>
                <w:highlight w:val="none"/>
              </w:rPr>
              <w:t>电池类型：磷酸铁锂电池</w:t>
            </w:r>
          </w:p>
        </w:tc>
        <w:tc>
          <w:tcPr>
            <w:tcW w:w="1698" w:type="dxa"/>
            <w:vAlign w:val="center"/>
          </w:tcPr>
          <w:p w14:paraId="722C5F43">
            <w:pPr>
              <w:spacing w:after="0" w:line="240" w:lineRule="auto"/>
              <w:jc w:val="center"/>
            </w:pPr>
          </w:p>
        </w:tc>
        <w:tc>
          <w:tcPr>
            <w:tcW w:w="2403" w:type="dxa"/>
            <w:vAlign w:val="center"/>
          </w:tcPr>
          <w:p w14:paraId="03185C7E">
            <w:pPr>
              <w:spacing w:after="0" w:line="240" w:lineRule="auto"/>
              <w:jc w:val="center"/>
            </w:pPr>
          </w:p>
        </w:tc>
        <w:tc>
          <w:tcPr>
            <w:tcW w:w="999" w:type="dxa"/>
            <w:vAlign w:val="center"/>
          </w:tcPr>
          <w:p w14:paraId="063E0C48">
            <w:pPr>
              <w:spacing w:after="0" w:line="240" w:lineRule="auto"/>
              <w:jc w:val="center"/>
            </w:pPr>
          </w:p>
        </w:tc>
      </w:tr>
      <w:tr w14:paraId="3A6C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8" w:type="dxa"/>
            <w:vAlign w:val="center"/>
          </w:tcPr>
          <w:p w14:paraId="073AB39A">
            <w:pPr>
              <w:spacing w:after="0" w:line="240" w:lineRule="auto"/>
              <w:jc w:val="center"/>
            </w:pPr>
            <w:r>
              <w:rPr>
                <w:rFonts w:ascii="宋体" w:hAnsi="宋体" w:eastAsia="宋体"/>
                <w:b w:val="0"/>
                <w:sz w:val="20"/>
              </w:rPr>
              <w:t>5</w:t>
            </w:r>
          </w:p>
        </w:tc>
        <w:tc>
          <w:tcPr>
            <w:tcW w:w="2697" w:type="dxa"/>
            <w:vAlign w:val="center"/>
          </w:tcPr>
          <w:p w14:paraId="788DC8C4">
            <w:pPr>
              <w:spacing w:after="0" w:line="240" w:lineRule="auto"/>
              <w:jc w:val="center"/>
              <w:rPr>
                <w:rFonts w:asciiTheme="minorHAnsi" w:hAnsiTheme="minorHAnsi" w:eastAsiaTheme="minorEastAsia" w:cstheme="minorBidi"/>
                <w:sz w:val="22"/>
                <w:szCs w:val="22"/>
                <w:highlight w:val="none"/>
                <w:lang w:val="en-US" w:eastAsia="en-US" w:bidi="ar-SA"/>
              </w:rPr>
            </w:pPr>
            <w:r>
              <w:rPr>
                <w:rFonts w:ascii="宋体" w:hAnsi="宋体" w:eastAsia="宋体"/>
                <w:b w:val="0"/>
                <w:sz w:val="20"/>
                <w:highlight w:val="none"/>
              </w:rPr>
              <w:t>续航里程：≥300km</w:t>
            </w:r>
          </w:p>
        </w:tc>
        <w:tc>
          <w:tcPr>
            <w:tcW w:w="1698" w:type="dxa"/>
            <w:vAlign w:val="center"/>
          </w:tcPr>
          <w:p w14:paraId="4CAD99F6">
            <w:pPr>
              <w:spacing w:after="0" w:line="240" w:lineRule="auto"/>
              <w:jc w:val="center"/>
            </w:pPr>
          </w:p>
        </w:tc>
        <w:tc>
          <w:tcPr>
            <w:tcW w:w="2403" w:type="dxa"/>
            <w:vAlign w:val="center"/>
          </w:tcPr>
          <w:p w14:paraId="6A52ED54">
            <w:pPr>
              <w:spacing w:after="0" w:line="240" w:lineRule="auto"/>
              <w:jc w:val="center"/>
            </w:pPr>
          </w:p>
        </w:tc>
        <w:tc>
          <w:tcPr>
            <w:tcW w:w="999" w:type="dxa"/>
            <w:vAlign w:val="center"/>
          </w:tcPr>
          <w:p w14:paraId="67D778AF">
            <w:pPr>
              <w:spacing w:after="0" w:line="240" w:lineRule="auto"/>
              <w:jc w:val="center"/>
            </w:pPr>
          </w:p>
        </w:tc>
      </w:tr>
      <w:tr w14:paraId="2BD3C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8" w:type="dxa"/>
            <w:vAlign w:val="center"/>
          </w:tcPr>
          <w:p w14:paraId="5C3D4057">
            <w:pPr>
              <w:spacing w:after="0" w:line="240" w:lineRule="auto"/>
              <w:jc w:val="center"/>
            </w:pPr>
            <w:r>
              <w:rPr>
                <w:rFonts w:ascii="宋体" w:hAnsi="宋体" w:eastAsia="宋体"/>
                <w:b w:val="0"/>
                <w:sz w:val="20"/>
              </w:rPr>
              <w:t>6</w:t>
            </w:r>
          </w:p>
        </w:tc>
        <w:tc>
          <w:tcPr>
            <w:tcW w:w="2697" w:type="dxa"/>
            <w:vAlign w:val="center"/>
          </w:tcPr>
          <w:p w14:paraId="0BA2FAFD">
            <w:pPr>
              <w:spacing w:after="0" w:line="240" w:lineRule="auto"/>
              <w:jc w:val="center"/>
              <w:rPr>
                <w:rFonts w:asciiTheme="minorHAnsi" w:hAnsiTheme="minorHAnsi" w:eastAsiaTheme="minorEastAsia" w:cstheme="minorBidi"/>
                <w:sz w:val="22"/>
                <w:szCs w:val="22"/>
                <w:highlight w:val="none"/>
                <w:lang w:val="en-US" w:eastAsia="en-US" w:bidi="ar-SA"/>
              </w:rPr>
            </w:pPr>
            <w:r>
              <w:rPr>
                <w:rFonts w:ascii="宋体" w:hAnsi="宋体" w:eastAsia="宋体"/>
                <w:b w:val="0"/>
                <w:sz w:val="20"/>
                <w:highlight w:val="none"/>
              </w:rPr>
              <w:t>电机类型：永磁同步电机</w:t>
            </w:r>
          </w:p>
        </w:tc>
        <w:tc>
          <w:tcPr>
            <w:tcW w:w="1698" w:type="dxa"/>
            <w:vAlign w:val="center"/>
          </w:tcPr>
          <w:p w14:paraId="05429C13">
            <w:pPr>
              <w:spacing w:after="0" w:line="240" w:lineRule="auto"/>
              <w:jc w:val="center"/>
            </w:pPr>
          </w:p>
        </w:tc>
        <w:tc>
          <w:tcPr>
            <w:tcW w:w="2403" w:type="dxa"/>
            <w:vAlign w:val="center"/>
          </w:tcPr>
          <w:p w14:paraId="0E8CA8B3">
            <w:pPr>
              <w:spacing w:after="0" w:line="240" w:lineRule="auto"/>
              <w:jc w:val="center"/>
            </w:pPr>
          </w:p>
        </w:tc>
        <w:tc>
          <w:tcPr>
            <w:tcW w:w="999" w:type="dxa"/>
            <w:vAlign w:val="center"/>
          </w:tcPr>
          <w:p w14:paraId="3944D04E">
            <w:pPr>
              <w:spacing w:after="0" w:line="240" w:lineRule="auto"/>
              <w:jc w:val="center"/>
            </w:pPr>
          </w:p>
        </w:tc>
      </w:tr>
      <w:tr w14:paraId="42913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8" w:type="dxa"/>
            <w:vAlign w:val="center"/>
          </w:tcPr>
          <w:p w14:paraId="36A99311">
            <w:pPr>
              <w:spacing w:after="0" w:line="240" w:lineRule="auto"/>
              <w:jc w:val="center"/>
            </w:pPr>
          </w:p>
        </w:tc>
        <w:tc>
          <w:tcPr>
            <w:tcW w:w="2697" w:type="dxa"/>
            <w:vAlign w:val="center"/>
          </w:tcPr>
          <w:p w14:paraId="7D245C71">
            <w:pPr>
              <w:spacing w:after="0" w:line="240" w:lineRule="auto"/>
              <w:jc w:val="center"/>
            </w:pPr>
            <w:r>
              <w:rPr>
                <w:rFonts w:ascii="宋体" w:hAnsi="宋体" w:eastAsia="宋体"/>
                <w:b w:val="0"/>
                <w:sz w:val="20"/>
              </w:rPr>
              <w:t>……（其他参数自行补充）</w:t>
            </w:r>
          </w:p>
        </w:tc>
        <w:tc>
          <w:tcPr>
            <w:tcW w:w="1698" w:type="dxa"/>
            <w:vAlign w:val="center"/>
          </w:tcPr>
          <w:p w14:paraId="3CDFF59F">
            <w:pPr>
              <w:spacing w:after="0" w:line="240" w:lineRule="auto"/>
              <w:jc w:val="center"/>
            </w:pPr>
          </w:p>
        </w:tc>
        <w:tc>
          <w:tcPr>
            <w:tcW w:w="2403" w:type="dxa"/>
            <w:vAlign w:val="center"/>
          </w:tcPr>
          <w:p w14:paraId="010B0035">
            <w:pPr>
              <w:spacing w:after="0" w:line="240" w:lineRule="auto"/>
              <w:jc w:val="center"/>
            </w:pPr>
          </w:p>
        </w:tc>
        <w:tc>
          <w:tcPr>
            <w:tcW w:w="999" w:type="dxa"/>
            <w:vAlign w:val="center"/>
          </w:tcPr>
          <w:p w14:paraId="066216D5">
            <w:pPr>
              <w:spacing w:after="0" w:line="240" w:lineRule="auto"/>
              <w:jc w:val="center"/>
            </w:pPr>
          </w:p>
        </w:tc>
      </w:tr>
    </w:tbl>
    <w:p w14:paraId="0CAAA977"/>
    <w:p w14:paraId="7FD408A8">
      <w:pPr>
        <w:spacing w:before="160" w:after="80"/>
        <w:outlineLvl w:val="1"/>
        <w:rPr>
          <w:rFonts w:ascii="黑体" w:hAnsi="黑体" w:eastAsia="黑体"/>
          <w:b/>
          <w:sz w:val="24"/>
        </w:rPr>
      </w:pPr>
    </w:p>
    <w:p w14:paraId="4863FADD">
      <w:pPr>
        <w:spacing w:before="160" w:after="80"/>
        <w:outlineLvl w:val="1"/>
        <w:rPr>
          <w:rFonts w:ascii="黑体" w:hAnsi="黑体" w:eastAsia="黑体"/>
          <w:b/>
          <w:sz w:val="24"/>
        </w:rPr>
      </w:pPr>
    </w:p>
    <w:p w14:paraId="7A669B3B">
      <w:pPr>
        <w:spacing w:before="160" w:after="80"/>
        <w:outlineLvl w:val="1"/>
        <w:rPr>
          <w:rFonts w:ascii="黑体" w:hAnsi="黑体" w:eastAsia="黑体"/>
          <w:b/>
          <w:sz w:val="24"/>
        </w:rPr>
      </w:pPr>
    </w:p>
    <w:p w14:paraId="1882668B">
      <w:pPr>
        <w:spacing w:before="160" w:after="80"/>
        <w:outlineLvl w:val="1"/>
        <w:rPr>
          <w:rFonts w:ascii="黑体" w:hAnsi="黑体" w:eastAsia="黑体"/>
          <w:b/>
          <w:sz w:val="24"/>
        </w:rPr>
      </w:pPr>
    </w:p>
    <w:p w14:paraId="662EBF3D">
      <w:pPr>
        <w:spacing w:before="160" w:after="80"/>
        <w:outlineLvl w:val="1"/>
        <w:rPr>
          <w:rFonts w:ascii="黑体" w:hAnsi="黑体" w:eastAsia="黑体"/>
          <w:b/>
          <w:sz w:val="24"/>
        </w:rPr>
      </w:pPr>
    </w:p>
    <w:p w14:paraId="67728C9B">
      <w:pPr>
        <w:spacing w:before="160" w:after="80"/>
        <w:outlineLvl w:val="1"/>
        <w:rPr>
          <w:rFonts w:ascii="黑体" w:hAnsi="黑体" w:eastAsia="黑体"/>
          <w:b/>
          <w:sz w:val="24"/>
        </w:rPr>
      </w:pPr>
    </w:p>
    <w:p w14:paraId="76DAEA7A">
      <w:pPr>
        <w:spacing w:before="160" w:after="80"/>
        <w:outlineLvl w:val="1"/>
        <w:rPr>
          <w:rFonts w:ascii="黑体" w:hAnsi="黑体" w:eastAsia="黑体"/>
          <w:b/>
          <w:sz w:val="24"/>
        </w:rPr>
      </w:pPr>
    </w:p>
    <w:p w14:paraId="6CF7EBBB">
      <w:pPr>
        <w:spacing w:before="160" w:after="80"/>
        <w:outlineLvl w:val="1"/>
        <w:rPr>
          <w:rFonts w:ascii="黑体" w:hAnsi="黑体" w:eastAsia="黑体"/>
          <w:b/>
          <w:sz w:val="24"/>
        </w:rPr>
      </w:pPr>
    </w:p>
    <w:p w14:paraId="12211B53">
      <w:pPr>
        <w:spacing w:before="160" w:after="80"/>
        <w:outlineLvl w:val="1"/>
        <w:rPr>
          <w:rFonts w:ascii="黑体" w:hAnsi="黑体" w:eastAsia="黑体"/>
          <w:b/>
          <w:sz w:val="24"/>
        </w:rPr>
      </w:pPr>
    </w:p>
    <w:p w14:paraId="1E9D47BB">
      <w:pPr>
        <w:spacing w:before="160" w:after="80"/>
        <w:outlineLvl w:val="1"/>
        <w:rPr>
          <w:rFonts w:ascii="黑体" w:hAnsi="黑体" w:eastAsia="黑体"/>
          <w:b/>
          <w:sz w:val="24"/>
        </w:rPr>
      </w:pPr>
    </w:p>
    <w:p w14:paraId="35407073">
      <w:pPr>
        <w:spacing w:before="160" w:after="80"/>
        <w:outlineLvl w:val="1"/>
        <w:rPr>
          <w:rFonts w:ascii="黑体" w:hAnsi="黑体" w:eastAsia="黑体"/>
          <w:b/>
          <w:sz w:val="24"/>
        </w:rPr>
      </w:pPr>
    </w:p>
    <w:p w14:paraId="5A03DD2D">
      <w:pPr>
        <w:spacing w:before="160" w:after="80"/>
        <w:outlineLvl w:val="1"/>
        <w:rPr>
          <w:rFonts w:ascii="黑体" w:hAnsi="黑体" w:eastAsia="黑体"/>
          <w:b/>
          <w:sz w:val="24"/>
        </w:rPr>
      </w:pPr>
    </w:p>
    <w:p w14:paraId="0A6DA8FA">
      <w:pPr>
        <w:spacing w:before="160" w:after="80"/>
        <w:outlineLvl w:val="1"/>
        <w:rPr>
          <w:rFonts w:ascii="黑体" w:hAnsi="黑体" w:eastAsia="黑体"/>
          <w:b/>
          <w:sz w:val="24"/>
        </w:rPr>
      </w:pPr>
    </w:p>
    <w:p w14:paraId="3E24B94C">
      <w:pPr>
        <w:spacing w:before="160" w:after="80"/>
        <w:outlineLvl w:val="1"/>
        <w:rPr>
          <w:rFonts w:ascii="黑体" w:hAnsi="黑体" w:eastAsia="黑体"/>
          <w:b/>
          <w:sz w:val="24"/>
        </w:rPr>
      </w:pPr>
    </w:p>
    <w:p w14:paraId="5951083A">
      <w:pPr>
        <w:spacing w:before="160" w:after="80"/>
        <w:outlineLvl w:val="1"/>
        <w:rPr>
          <w:rFonts w:ascii="黑体" w:hAnsi="黑体" w:eastAsia="黑体"/>
          <w:b/>
          <w:sz w:val="24"/>
        </w:rPr>
      </w:pPr>
    </w:p>
    <w:p w14:paraId="31E37B7B">
      <w:pPr>
        <w:spacing w:before="160" w:after="80"/>
        <w:outlineLvl w:val="1"/>
        <w:rPr>
          <w:rFonts w:ascii="黑体" w:hAnsi="黑体" w:eastAsia="黑体"/>
          <w:b/>
          <w:sz w:val="24"/>
        </w:rPr>
      </w:pPr>
    </w:p>
    <w:p w14:paraId="22C53B6D">
      <w:pPr>
        <w:pStyle w:val="2"/>
        <w:rPr>
          <w:rFonts w:ascii="黑体" w:hAnsi="黑体" w:eastAsia="黑体"/>
          <w:b/>
          <w:sz w:val="24"/>
        </w:rPr>
      </w:pPr>
    </w:p>
    <w:p w14:paraId="08C1C198">
      <w:pPr>
        <w:rPr>
          <w:rFonts w:ascii="黑体" w:hAnsi="黑体" w:eastAsia="黑体"/>
          <w:b/>
          <w:sz w:val="24"/>
        </w:rPr>
      </w:pPr>
    </w:p>
    <w:p w14:paraId="5D69245D">
      <w:pPr>
        <w:pStyle w:val="2"/>
      </w:pPr>
    </w:p>
    <w:p w14:paraId="44E18819">
      <w:pPr>
        <w:spacing w:before="160" w:after="80"/>
        <w:outlineLvl w:val="1"/>
      </w:pPr>
      <w:bookmarkStart w:id="26" w:name="_Toc18338_WPSOffice_Level1"/>
      <w:r>
        <w:rPr>
          <w:rFonts w:ascii="黑体" w:hAnsi="黑体" w:eastAsia="黑体"/>
          <w:b/>
          <w:sz w:val="24"/>
        </w:rPr>
        <w:t>格式7：同类项目业绩表</w:t>
      </w:r>
      <w:bookmarkEnd w:id="26"/>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1212"/>
        <w:gridCol w:w="1117"/>
        <w:gridCol w:w="1305"/>
        <w:gridCol w:w="1870"/>
        <w:gridCol w:w="1117"/>
        <w:gridCol w:w="1551"/>
      </w:tblGrid>
      <w:tr w14:paraId="381C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tcPr>
          <w:p w14:paraId="15E57EBE">
            <w:pPr>
              <w:spacing w:after="0" w:line="240" w:lineRule="auto"/>
              <w:jc w:val="center"/>
            </w:pPr>
            <w:r>
              <w:rPr>
                <w:rFonts w:ascii="黑体" w:hAnsi="黑体" w:eastAsia="黑体"/>
                <w:b/>
                <w:sz w:val="21"/>
              </w:rPr>
              <w:t>序号</w:t>
            </w:r>
          </w:p>
        </w:tc>
        <w:tc>
          <w:tcPr>
            <w:tcW w:w="1263" w:type="dxa"/>
          </w:tcPr>
          <w:p w14:paraId="0CBB1D94">
            <w:pPr>
              <w:spacing w:after="0" w:line="240" w:lineRule="auto"/>
              <w:jc w:val="center"/>
            </w:pPr>
            <w:r>
              <w:rPr>
                <w:rFonts w:ascii="黑体" w:hAnsi="黑体" w:eastAsia="黑体"/>
                <w:b/>
                <w:sz w:val="21"/>
              </w:rPr>
              <w:t>项目名称</w:t>
            </w:r>
          </w:p>
        </w:tc>
        <w:tc>
          <w:tcPr>
            <w:tcW w:w="1176" w:type="dxa"/>
          </w:tcPr>
          <w:p w14:paraId="5E884173">
            <w:pPr>
              <w:spacing w:after="0" w:line="240" w:lineRule="auto"/>
              <w:jc w:val="center"/>
            </w:pPr>
            <w:r>
              <w:rPr>
                <w:rFonts w:ascii="黑体" w:hAnsi="黑体" w:eastAsia="黑体"/>
                <w:b/>
                <w:sz w:val="21"/>
              </w:rPr>
              <w:t>采购单位</w:t>
            </w:r>
          </w:p>
        </w:tc>
        <w:tc>
          <w:tcPr>
            <w:tcW w:w="1344" w:type="dxa"/>
          </w:tcPr>
          <w:p w14:paraId="04D667F3">
            <w:pPr>
              <w:spacing w:after="0" w:line="240" w:lineRule="auto"/>
              <w:jc w:val="center"/>
            </w:pPr>
            <w:r>
              <w:rPr>
                <w:rFonts w:ascii="黑体" w:hAnsi="黑体" w:eastAsia="黑体"/>
                <w:b/>
                <w:sz w:val="21"/>
              </w:rPr>
              <w:t>数量（台）</w:t>
            </w:r>
          </w:p>
        </w:tc>
        <w:tc>
          <w:tcPr>
            <w:tcW w:w="1975" w:type="dxa"/>
          </w:tcPr>
          <w:p w14:paraId="17B612FE">
            <w:pPr>
              <w:spacing w:after="0" w:line="240" w:lineRule="auto"/>
              <w:jc w:val="center"/>
            </w:pPr>
            <w:r>
              <w:rPr>
                <w:rFonts w:ascii="黑体" w:hAnsi="黑体" w:eastAsia="黑体"/>
                <w:b/>
                <w:sz w:val="21"/>
              </w:rPr>
              <w:t>合同金额（万元）</w:t>
            </w:r>
          </w:p>
        </w:tc>
        <w:tc>
          <w:tcPr>
            <w:tcW w:w="1176" w:type="dxa"/>
          </w:tcPr>
          <w:p w14:paraId="2358415D">
            <w:pPr>
              <w:spacing w:after="0" w:line="240" w:lineRule="auto"/>
              <w:jc w:val="center"/>
            </w:pPr>
            <w:r>
              <w:rPr>
                <w:rFonts w:ascii="黑体" w:hAnsi="黑体" w:eastAsia="黑体"/>
                <w:b/>
                <w:sz w:val="21"/>
              </w:rPr>
              <w:t>签订时间</w:t>
            </w:r>
          </w:p>
        </w:tc>
        <w:tc>
          <w:tcPr>
            <w:tcW w:w="1645" w:type="dxa"/>
          </w:tcPr>
          <w:p w14:paraId="258FA81E">
            <w:pPr>
              <w:spacing w:after="0" w:line="240" w:lineRule="auto"/>
              <w:jc w:val="center"/>
            </w:pPr>
            <w:r>
              <w:rPr>
                <w:rFonts w:ascii="黑体" w:hAnsi="黑体" w:eastAsia="黑体"/>
                <w:b/>
                <w:sz w:val="21"/>
              </w:rPr>
              <w:t>联系人及电话</w:t>
            </w:r>
          </w:p>
        </w:tc>
      </w:tr>
      <w:tr w14:paraId="52054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tcPr>
          <w:p w14:paraId="2C96D162">
            <w:pPr>
              <w:spacing w:after="0" w:line="240" w:lineRule="auto"/>
              <w:jc w:val="center"/>
            </w:pPr>
            <w:r>
              <w:rPr>
                <w:rFonts w:ascii="宋体" w:hAnsi="宋体" w:eastAsia="宋体"/>
                <w:b w:val="0"/>
                <w:sz w:val="20"/>
              </w:rPr>
              <w:t>1</w:t>
            </w:r>
          </w:p>
        </w:tc>
        <w:tc>
          <w:tcPr>
            <w:tcW w:w="1263" w:type="dxa"/>
          </w:tcPr>
          <w:p w14:paraId="26BF1E10">
            <w:pPr>
              <w:spacing w:after="0" w:line="240" w:lineRule="auto"/>
              <w:jc w:val="center"/>
            </w:pPr>
          </w:p>
        </w:tc>
        <w:tc>
          <w:tcPr>
            <w:tcW w:w="1176" w:type="dxa"/>
          </w:tcPr>
          <w:p w14:paraId="15961C31">
            <w:pPr>
              <w:spacing w:after="0" w:line="240" w:lineRule="auto"/>
              <w:jc w:val="center"/>
            </w:pPr>
          </w:p>
        </w:tc>
        <w:tc>
          <w:tcPr>
            <w:tcW w:w="1344" w:type="dxa"/>
          </w:tcPr>
          <w:p w14:paraId="65E255A9">
            <w:pPr>
              <w:spacing w:after="0" w:line="240" w:lineRule="auto"/>
              <w:jc w:val="center"/>
            </w:pPr>
          </w:p>
        </w:tc>
        <w:tc>
          <w:tcPr>
            <w:tcW w:w="1975" w:type="dxa"/>
          </w:tcPr>
          <w:p w14:paraId="512B3C7F">
            <w:pPr>
              <w:spacing w:after="0" w:line="240" w:lineRule="auto"/>
              <w:jc w:val="center"/>
            </w:pPr>
          </w:p>
        </w:tc>
        <w:tc>
          <w:tcPr>
            <w:tcW w:w="1176" w:type="dxa"/>
          </w:tcPr>
          <w:p w14:paraId="3F88606F">
            <w:pPr>
              <w:spacing w:after="0" w:line="240" w:lineRule="auto"/>
              <w:jc w:val="center"/>
            </w:pPr>
          </w:p>
        </w:tc>
        <w:tc>
          <w:tcPr>
            <w:tcW w:w="1645" w:type="dxa"/>
          </w:tcPr>
          <w:p w14:paraId="4099F254">
            <w:pPr>
              <w:spacing w:after="0" w:line="240" w:lineRule="auto"/>
              <w:jc w:val="center"/>
            </w:pPr>
          </w:p>
        </w:tc>
      </w:tr>
      <w:tr w14:paraId="465BA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tcPr>
          <w:p w14:paraId="41340BE2">
            <w:pPr>
              <w:spacing w:after="0" w:line="240" w:lineRule="auto"/>
              <w:jc w:val="center"/>
            </w:pPr>
            <w:r>
              <w:rPr>
                <w:rFonts w:ascii="宋体" w:hAnsi="宋体" w:eastAsia="宋体"/>
                <w:b w:val="0"/>
                <w:sz w:val="20"/>
              </w:rPr>
              <w:t>2</w:t>
            </w:r>
          </w:p>
        </w:tc>
        <w:tc>
          <w:tcPr>
            <w:tcW w:w="1263" w:type="dxa"/>
          </w:tcPr>
          <w:p w14:paraId="0398826D">
            <w:pPr>
              <w:spacing w:after="0" w:line="240" w:lineRule="auto"/>
              <w:jc w:val="center"/>
            </w:pPr>
          </w:p>
        </w:tc>
        <w:tc>
          <w:tcPr>
            <w:tcW w:w="1176" w:type="dxa"/>
          </w:tcPr>
          <w:p w14:paraId="1B64F664">
            <w:pPr>
              <w:spacing w:after="0" w:line="240" w:lineRule="auto"/>
              <w:jc w:val="center"/>
            </w:pPr>
          </w:p>
        </w:tc>
        <w:tc>
          <w:tcPr>
            <w:tcW w:w="1344" w:type="dxa"/>
          </w:tcPr>
          <w:p w14:paraId="577D5D36">
            <w:pPr>
              <w:spacing w:after="0" w:line="240" w:lineRule="auto"/>
              <w:jc w:val="center"/>
            </w:pPr>
          </w:p>
        </w:tc>
        <w:tc>
          <w:tcPr>
            <w:tcW w:w="1975" w:type="dxa"/>
          </w:tcPr>
          <w:p w14:paraId="4F905FB4">
            <w:pPr>
              <w:spacing w:after="0" w:line="240" w:lineRule="auto"/>
              <w:jc w:val="center"/>
            </w:pPr>
          </w:p>
        </w:tc>
        <w:tc>
          <w:tcPr>
            <w:tcW w:w="1176" w:type="dxa"/>
          </w:tcPr>
          <w:p w14:paraId="498FD605">
            <w:pPr>
              <w:spacing w:after="0" w:line="240" w:lineRule="auto"/>
              <w:jc w:val="center"/>
            </w:pPr>
          </w:p>
        </w:tc>
        <w:tc>
          <w:tcPr>
            <w:tcW w:w="1645" w:type="dxa"/>
          </w:tcPr>
          <w:p w14:paraId="41BF2898">
            <w:pPr>
              <w:spacing w:after="0" w:line="240" w:lineRule="auto"/>
              <w:jc w:val="center"/>
            </w:pPr>
          </w:p>
        </w:tc>
      </w:tr>
      <w:tr w14:paraId="3A82E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tcPr>
          <w:p w14:paraId="74F93E8F">
            <w:pPr>
              <w:spacing w:after="0" w:line="240" w:lineRule="auto"/>
              <w:jc w:val="center"/>
            </w:pPr>
            <w:r>
              <w:rPr>
                <w:rFonts w:ascii="宋体" w:hAnsi="宋体" w:eastAsia="宋体"/>
                <w:b w:val="0"/>
                <w:sz w:val="20"/>
              </w:rPr>
              <w:t>3</w:t>
            </w:r>
          </w:p>
        </w:tc>
        <w:tc>
          <w:tcPr>
            <w:tcW w:w="1263" w:type="dxa"/>
          </w:tcPr>
          <w:p w14:paraId="668CABDD">
            <w:pPr>
              <w:spacing w:after="0" w:line="240" w:lineRule="auto"/>
              <w:jc w:val="center"/>
            </w:pPr>
          </w:p>
        </w:tc>
        <w:tc>
          <w:tcPr>
            <w:tcW w:w="1176" w:type="dxa"/>
          </w:tcPr>
          <w:p w14:paraId="6420577F">
            <w:pPr>
              <w:spacing w:after="0" w:line="240" w:lineRule="auto"/>
              <w:jc w:val="center"/>
            </w:pPr>
          </w:p>
        </w:tc>
        <w:tc>
          <w:tcPr>
            <w:tcW w:w="1344" w:type="dxa"/>
          </w:tcPr>
          <w:p w14:paraId="797EA154">
            <w:pPr>
              <w:spacing w:after="0" w:line="240" w:lineRule="auto"/>
              <w:jc w:val="center"/>
            </w:pPr>
          </w:p>
        </w:tc>
        <w:tc>
          <w:tcPr>
            <w:tcW w:w="1975" w:type="dxa"/>
          </w:tcPr>
          <w:p w14:paraId="054EE24A">
            <w:pPr>
              <w:spacing w:after="0" w:line="240" w:lineRule="auto"/>
              <w:jc w:val="center"/>
            </w:pPr>
          </w:p>
        </w:tc>
        <w:tc>
          <w:tcPr>
            <w:tcW w:w="1176" w:type="dxa"/>
          </w:tcPr>
          <w:p w14:paraId="4C22D580">
            <w:pPr>
              <w:spacing w:after="0" w:line="240" w:lineRule="auto"/>
              <w:jc w:val="center"/>
            </w:pPr>
          </w:p>
        </w:tc>
        <w:tc>
          <w:tcPr>
            <w:tcW w:w="1645" w:type="dxa"/>
          </w:tcPr>
          <w:p w14:paraId="32DE4495">
            <w:pPr>
              <w:spacing w:after="0" w:line="240" w:lineRule="auto"/>
              <w:jc w:val="center"/>
            </w:pPr>
          </w:p>
        </w:tc>
      </w:tr>
      <w:tr w14:paraId="7D34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tcPr>
          <w:p w14:paraId="460210D0">
            <w:pPr>
              <w:spacing w:after="0" w:line="240" w:lineRule="auto"/>
              <w:jc w:val="center"/>
            </w:pPr>
          </w:p>
        </w:tc>
        <w:tc>
          <w:tcPr>
            <w:tcW w:w="1263" w:type="dxa"/>
          </w:tcPr>
          <w:p w14:paraId="181682DF">
            <w:pPr>
              <w:spacing w:after="0" w:line="240" w:lineRule="auto"/>
              <w:jc w:val="center"/>
            </w:pPr>
            <w:r>
              <w:rPr>
                <w:rFonts w:ascii="宋体" w:hAnsi="宋体" w:eastAsia="宋体"/>
                <w:b w:val="0"/>
                <w:sz w:val="20"/>
              </w:rPr>
              <w:t>……</w:t>
            </w:r>
          </w:p>
        </w:tc>
        <w:tc>
          <w:tcPr>
            <w:tcW w:w="1176" w:type="dxa"/>
          </w:tcPr>
          <w:p w14:paraId="303D2A4A">
            <w:pPr>
              <w:spacing w:after="0" w:line="240" w:lineRule="auto"/>
              <w:jc w:val="center"/>
            </w:pPr>
          </w:p>
        </w:tc>
        <w:tc>
          <w:tcPr>
            <w:tcW w:w="1344" w:type="dxa"/>
          </w:tcPr>
          <w:p w14:paraId="6F94F251">
            <w:pPr>
              <w:spacing w:after="0" w:line="240" w:lineRule="auto"/>
              <w:jc w:val="center"/>
            </w:pPr>
          </w:p>
        </w:tc>
        <w:tc>
          <w:tcPr>
            <w:tcW w:w="1975" w:type="dxa"/>
          </w:tcPr>
          <w:p w14:paraId="2BCFAFEA">
            <w:pPr>
              <w:spacing w:after="0" w:line="240" w:lineRule="auto"/>
              <w:jc w:val="center"/>
            </w:pPr>
          </w:p>
        </w:tc>
        <w:tc>
          <w:tcPr>
            <w:tcW w:w="1176" w:type="dxa"/>
          </w:tcPr>
          <w:p w14:paraId="5D16C5F9">
            <w:pPr>
              <w:spacing w:after="0" w:line="240" w:lineRule="auto"/>
              <w:jc w:val="center"/>
            </w:pPr>
          </w:p>
        </w:tc>
        <w:tc>
          <w:tcPr>
            <w:tcW w:w="1645" w:type="dxa"/>
          </w:tcPr>
          <w:p w14:paraId="4E72F2BE">
            <w:pPr>
              <w:spacing w:after="0" w:line="240" w:lineRule="auto"/>
              <w:jc w:val="center"/>
            </w:pPr>
          </w:p>
        </w:tc>
      </w:tr>
    </w:tbl>
    <w:p w14:paraId="34EF408F"/>
    <w:p w14:paraId="3BC39086">
      <w:pPr>
        <w:spacing w:line="360" w:lineRule="auto"/>
        <w:ind w:firstLine="480"/>
      </w:pPr>
      <w:r>
        <w:rPr>
          <w:rFonts w:ascii="宋体" w:hAnsi="宋体" w:eastAsia="宋体"/>
          <w:b w:val="0"/>
          <w:sz w:val="24"/>
        </w:rPr>
        <w:t>注：附合同复印件等证明材料。</w:t>
      </w:r>
    </w:p>
    <w:p w14:paraId="4F20E998"/>
    <w:p w14:paraId="2BE3F6DF">
      <w:pPr>
        <w:spacing w:before="160" w:after="80"/>
        <w:outlineLvl w:val="1"/>
        <w:rPr>
          <w:rFonts w:ascii="黑体" w:hAnsi="黑体" w:eastAsia="黑体"/>
          <w:b/>
          <w:sz w:val="24"/>
        </w:rPr>
      </w:pPr>
    </w:p>
    <w:p w14:paraId="243B7874">
      <w:pPr>
        <w:spacing w:before="160" w:after="80"/>
        <w:outlineLvl w:val="1"/>
        <w:rPr>
          <w:rFonts w:ascii="黑体" w:hAnsi="黑体" w:eastAsia="黑体"/>
          <w:b/>
          <w:sz w:val="24"/>
        </w:rPr>
      </w:pPr>
    </w:p>
    <w:p w14:paraId="19C3E9CD">
      <w:pPr>
        <w:spacing w:before="160" w:after="80"/>
        <w:outlineLvl w:val="1"/>
        <w:rPr>
          <w:rFonts w:ascii="黑体" w:hAnsi="黑体" w:eastAsia="黑体"/>
          <w:b/>
          <w:sz w:val="24"/>
        </w:rPr>
      </w:pPr>
    </w:p>
    <w:p w14:paraId="3AD0FA5B">
      <w:pPr>
        <w:spacing w:before="160" w:after="80"/>
        <w:outlineLvl w:val="1"/>
        <w:rPr>
          <w:rFonts w:ascii="黑体" w:hAnsi="黑体" w:eastAsia="黑体"/>
          <w:b/>
          <w:sz w:val="24"/>
        </w:rPr>
      </w:pPr>
    </w:p>
    <w:p w14:paraId="59B5FD0C">
      <w:pPr>
        <w:spacing w:before="160" w:after="80"/>
        <w:outlineLvl w:val="1"/>
        <w:rPr>
          <w:rFonts w:ascii="黑体" w:hAnsi="黑体" w:eastAsia="黑体"/>
          <w:b/>
          <w:sz w:val="24"/>
        </w:rPr>
      </w:pPr>
    </w:p>
    <w:p w14:paraId="0ADC2DD4">
      <w:pPr>
        <w:spacing w:before="160" w:after="80"/>
        <w:outlineLvl w:val="1"/>
        <w:rPr>
          <w:rFonts w:ascii="黑体" w:hAnsi="黑体" w:eastAsia="黑体"/>
          <w:b/>
          <w:sz w:val="24"/>
        </w:rPr>
      </w:pPr>
    </w:p>
    <w:p w14:paraId="52827718">
      <w:pPr>
        <w:spacing w:before="160" w:after="80"/>
        <w:outlineLvl w:val="1"/>
        <w:rPr>
          <w:rFonts w:ascii="黑体" w:hAnsi="黑体" w:eastAsia="黑体"/>
          <w:b/>
          <w:sz w:val="24"/>
        </w:rPr>
      </w:pPr>
    </w:p>
    <w:p w14:paraId="13F7DA43">
      <w:pPr>
        <w:spacing w:before="160" w:after="80"/>
        <w:outlineLvl w:val="1"/>
        <w:rPr>
          <w:rFonts w:ascii="黑体" w:hAnsi="黑体" w:eastAsia="黑体"/>
          <w:b/>
          <w:sz w:val="24"/>
        </w:rPr>
      </w:pPr>
    </w:p>
    <w:p w14:paraId="0349E90D">
      <w:pPr>
        <w:spacing w:before="160" w:after="80"/>
        <w:outlineLvl w:val="1"/>
        <w:rPr>
          <w:rFonts w:ascii="黑体" w:hAnsi="黑体" w:eastAsia="黑体"/>
          <w:b/>
          <w:sz w:val="24"/>
        </w:rPr>
      </w:pPr>
    </w:p>
    <w:p w14:paraId="36CAF7FB">
      <w:pPr>
        <w:spacing w:before="160" w:after="80"/>
        <w:outlineLvl w:val="1"/>
        <w:rPr>
          <w:rFonts w:ascii="黑体" w:hAnsi="黑体" w:eastAsia="黑体"/>
          <w:b/>
          <w:sz w:val="24"/>
        </w:rPr>
      </w:pPr>
    </w:p>
    <w:p w14:paraId="25F07BC3">
      <w:pPr>
        <w:spacing w:before="160" w:after="80"/>
        <w:outlineLvl w:val="1"/>
        <w:rPr>
          <w:rFonts w:ascii="黑体" w:hAnsi="黑体" w:eastAsia="黑体"/>
          <w:b/>
          <w:sz w:val="24"/>
        </w:rPr>
      </w:pPr>
    </w:p>
    <w:p w14:paraId="3E8BB295">
      <w:pPr>
        <w:spacing w:before="160" w:after="80"/>
        <w:outlineLvl w:val="1"/>
        <w:rPr>
          <w:rFonts w:ascii="黑体" w:hAnsi="黑体" w:eastAsia="黑体"/>
          <w:b/>
          <w:sz w:val="24"/>
        </w:rPr>
      </w:pPr>
    </w:p>
    <w:p w14:paraId="621B8D8D">
      <w:pPr>
        <w:spacing w:before="160" w:after="80"/>
        <w:outlineLvl w:val="1"/>
        <w:rPr>
          <w:rFonts w:ascii="黑体" w:hAnsi="黑体" w:eastAsia="黑体"/>
          <w:b/>
          <w:sz w:val="24"/>
        </w:rPr>
      </w:pPr>
    </w:p>
    <w:p w14:paraId="5ADE36BA">
      <w:pPr>
        <w:spacing w:before="160" w:after="80"/>
        <w:outlineLvl w:val="1"/>
        <w:rPr>
          <w:rFonts w:ascii="黑体" w:hAnsi="黑体" w:eastAsia="黑体"/>
          <w:b/>
          <w:sz w:val="24"/>
        </w:rPr>
      </w:pPr>
    </w:p>
    <w:p w14:paraId="221E33E5">
      <w:pPr>
        <w:spacing w:before="160" w:after="80"/>
        <w:outlineLvl w:val="1"/>
        <w:rPr>
          <w:rFonts w:ascii="黑体" w:hAnsi="黑体" w:eastAsia="黑体"/>
          <w:b/>
          <w:sz w:val="24"/>
        </w:rPr>
      </w:pPr>
    </w:p>
    <w:p w14:paraId="107F5606">
      <w:pPr>
        <w:spacing w:before="160" w:after="80"/>
        <w:outlineLvl w:val="1"/>
        <w:rPr>
          <w:rFonts w:ascii="黑体" w:hAnsi="黑体" w:eastAsia="黑体"/>
          <w:b/>
          <w:sz w:val="24"/>
        </w:rPr>
      </w:pPr>
    </w:p>
    <w:p w14:paraId="092E4DE3">
      <w:pPr>
        <w:spacing w:before="160" w:after="80"/>
        <w:outlineLvl w:val="1"/>
        <w:rPr>
          <w:rFonts w:ascii="黑体" w:hAnsi="黑体" w:eastAsia="黑体"/>
          <w:b/>
          <w:sz w:val="24"/>
        </w:rPr>
      </w:pPr>
    </w:p>
    <w:p w14:paraId="532D1C9E">
      <w:pPr>
        <w:spacing w:before="160" w:after="80"/>
        <w:outlineLvl w:val="1"/>
        <w:rPr>
          <w:rFonts w:ascii="黑体" w:hAnsi="黑体" w:eastAsia="黑体"/>
          <w:b/>
          <w:sz w:val="24"/>
        </w:rPr>
      </w:pPr>
    </w:p>
    <w:p w14:paraId="16F100B4">
      <w:pPr>
        <w:spacing w:before="160" w:after="80"/>
        <w:outlineLvl w:val="1"/>
      </w:pPr>
      <w:bookmarkStart w:id="27" w:name="_Toc23990_WPSOffice_Level1"/>
      <w:r>
        <w:rPr>
          <w:rFonts w:ascii="黑体" w:hAnsi="黑体" w:eastAsia="黑体"/>
          <w:b/>
          <w:sz w:val="24"/>
        </w:rPr>
        <w:t>格式8：质量保证承诺书</w:t>
      </w:r>
      <w:bookmarkEnd w:id="27"/>
    </w:p>
    <w:p w14:paraId="712F26AB">
      <w:pPr>
        <w:keepNext w:val="0"/>
        <w:keepLines w:val="0"/>
        <w:pageBreakBefore w:val="0"/>
        <w:widowControl/>
        <w:kinsoku/>
        <w:wordWrap/>
        <w:overflowPunct/>
        <w:topLinePunct w:val="0"/>
        <w:autoSpaceDE/>
        <w:autoSpaceDN/>
        <w:bidi w:val="0"/>
        <w:adjustRightInd/>
        <w:snapToGrid/>
        <w:spacing w:after="0" w:line="360" w:lineRule="auto"/>
        <w:textAlignment w:val="auto"/>
        <w:rPr>
          <w:rFonts w:ascii="宋体" w:hAnsi="宋体" w:eastAsia="宋体"/>
          <w:b w:val="0"/>
          <w:sz w:val="24"/>
        </w:rPr>
      </w:pPr>
    </w:p>
    <w:p w14:paraId="105A9DFF">
      <w:pPr>
        <w:keepNext w:val="0"/>
        <w:keepLines w:val="0"/>
        <w:pageBreakBefore w:val="0"/>
        <w:widowControl/>
        <w:kinsoku/>
        <w:wordWrap/>
        <w:overflowPunct/>
        <w:topLinePunct w:val="0"/>
        <w:autoSpaceDE/>
        <w:autoSpaceDN/>
        <w:bidi w:val="0"/>
        <w:adjustRightInd/>
        <w:snapToGrid/>
        <w:spacing w:after="0" w:line="360" w:lineRule="auto"/>
        <w:textAlignment w:val="auto"/>
      </w:pPr>
      <w:r>
        <w:rPr>
          <w:rFonts w:ascii="宋体" w:hAnsi="宋体" w:eastAsia="宋体"/>
          <w:b w:val="0"/>
          <w:sz w:val="24"/>
        </w:rPr>
        <w:t>致：厦门特运集团有限公司培训中心</w:t>
      </w:r>
    </w:p>
    <w:p w14:paraId="184D3AD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我方作为________________项目的投标人，郑重承诺如下：</w:t>
      </w:r>
    </w:p>
    <w:p w14:paraId="2E869BFB">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1.所供车辆均为生产日期不超过3个月的全新原厂产品，符合国家相关标准和招标文件要求。</w:t>
      </w:r>
    </w:p>
    <w:p w14:paraId="2A64AB1E">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ascii="宋体" w:hAnsi="宋体" w:eastAsia="宋体"/>
          <w:b w:val="0"/>
          <w:sz w:val="24"/>
        </w:rPr>
        <w:t>2.三电系统（电池、电机、电控）质保期：8年或15万公里（以先到为准）。</w:t>
      </w:r>
    </w:p>
    <w:p w14:paraId="7564F306">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rPr>
          <w:rFonts w:hint="eastAsia" w:ascii="宋体" w:hAnsi="宋体" w:eastAsia="宋体" w:cs="宋体"/>
          <w:sz w:val="24"/>
          <w:szCs w:val="24"/>
        </w:rPr>
      </w:pPr>
      <w:r>
        <w:rPr>
          <w:rFonts w:hint="eastAsia" w:ascii="宋体" w:hAnsi="宋体" w:eastAsia="宋体"/>
          <w:b w:val="0"/>
          <w:sz w:val="24"/>
          <w:lang w:val="en-US" w:eastAsia="zh-CN"/>
        </w:rPr>
        <w:t>3</w:t>
      </w:r>
      <w:r>
        <w:rPr>
          <w:rFonts w:ascii="宋体" w:hAnsi="宋体" w:eastAsia="宋体"/>
          <w:b w:val="0"/>
          <w:sz w:val="24"/>
        </w:rPr>
        <w:t>.整车质保期：</w:t>
      </w:r>
      <w:r>
        <w:rPr>
          <w:rFonts w:hint="eastAsia" w:ascii="宋体" w:hAnsi="宋体" w:eastAsia="宋体" w:cs="宋体"/>
          <w:sz w:val="24"/>
          <w:szCs w:val="24"/>
        </w:rPr>
        <w:t>整车质保严格按照厂家保修服务手册执行，质保时间、行驶里程二者以先到为准。质保期内车辆出现质量问题，可前往厂家指定授权4S店开展检测、索赔业务。</w:t>
      </w:r>
    </w:p>
    <w:p w14:paraId="1E3EAA30">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hint="eastAsia" w:ascii="宋体" w:hAnsi="宋体" w:eastAsia="宋体"/>
          <w:b w:val="0"/>
          <w:sz w:val="24"/>
          <w:lang w:val="en-US" w:eastAsia="zh-CN"/>
        </w:rPr>
        <w:t>4</w:t>
      </w:r>
      <w:r>
        <w:rPr>
          <w:rFonts w:ascii="宋体" w:hAnsi="宋体" w:eastAsia="宋体"/>
          <w:b w:val="0"/>
          <w:sz w:val="24"/>
        </w:rPr>
        <w:t>.质保期内，接到报修后30分钟内响应，2小时内到场处理。</w:t>
      </w:r>
    </w:p>
    <w:p w14:paraId="270347E1">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hint="eastAsia" w:ascii="宋体" w:hAnsi="宋体" w:eastAsia="宋体"/>
          <w:b w:val="0"/>
          <w:sz w:val="24"/>
          <w:lang w:val="en-US" w:eastAsia="zh-CN"/>
        </w:rPr>
        <w:t>5</w:t>
      </w:r>
      <w:r>
        <w:rPr>
          <w:rFonts w:ascii="宋体" w:hAnsi="宋体" w:eastAsia="宋体"/>
          <w:b w:val="0"/>
          <w:sz w:val="24"/>
        </w:rPr>
        <w:t>.质保期内，每年提供至少2次免费全车检测服务。</w:t>
      </w:r>
    </w:p>
    <w:p w14:paraId="7624775A">
      <w:pPr>
        <w:keepNext w:val="0"/>
        <w:keepLines w:val="0"/>
        <w:pageBreakBefore w:val="0"/>
        <w:widowControl/>
        <w:kinsoku/>
        <w:wordWrap/>
        <w:overflowPunct/>
        <w:topLinePunct w:val="0"/>
        <w:autoSpaceDE/>
        <w:autoSpaceDN/>
        <w:bidi w:val="0"/>
        <w:adjustRightInd/>
        <w:snapToGrid/>
        <w:spacing w:after="0" w:line="360" w:lineRule="auto"/>
        <w:ind w:firstLine="480"/>
        <w:textAlignment w:val="auto"/>
      </w:pPr>
      <w:r>
        <w:rPr>
          <w:rFonts w:hint="eastAsia" w:ascii="宋体" w:hAnsi="宋体" w:eastAsia="宋体"/>
          <w:b w:val="0"/>
          <w:sz w:val="24"/>
          <w:lang w:val="en-US" w:eastAsia="zh-CN"/>
        </w:rPr>
        <w:t>6</w:t>
      </w:r>
      <w:r>
        <w:rPr>
          <w:rFonts w:ascii="宋体" w:hAnsi="宋体" w:eastAsia="宋体"/>
          <w:b w:val="0"/>
          <w:sz w:val="24"/>
        </w:rPr>
        <w:t>.如违反以上承诺，我方愿承担相应责任。</w:t>
      </w:r>
    </w:p>
    <w:p w14:paraId="6917E6D5">
      <w:pPr>
        <w:keepNext w:val="0"/>
        <w:keepLines w:val="0"/>
        <w:pageBreakBefore w:val="0"/>
        <w:widowControl/>
        <w:kinsoku/>
        <w:wordWrap/>
        <w:overflowPunct/>
        <w:topLinePunct w:val="0"/>
        <w:autoSpaceDE/>
        <w:autoSpaceDN/>
        <w:bidi w:val="0"/>
        <w:adjustRightInd/>
        <w:snapToGrid/>
        <w:spacing w:after="0" w:line="360" w:lineRule="auto"/>
        <w:textAlignment w:val="auto"/>
      </w:pPr>
    </w:p>
    <w:p w14:paraId="4FE1E788">
      <w:pPr>
        <w:pStyle w:val="2"/>
      </w:pPr>
    </w:p>
    <w:p w14:paraId="652C5A2F"/>
    <w:p w14:paraId="576FF0AA">
      <w:pPr>
        <w:keepNext w:val="0"/>
        <w:keepLines w:val="0"/>
        <w:pageBreakBefore w:val="0"/>
        <w:widowControl/>
        <w:kinsoku/>
        <w:wordWrap/>
        <w:overflowPunct/>
        <w:topLinePunct w:val="0"/>
        <w:autoSpaceDE/>
        <w:autoSpaceDN/>
        <w:bidi w:val="0"/>
        <w:adjustRightInd/>
        <w:snapToGrid/>
        <w:spacing w:after="0" w:line="360" w:lineRule="auto"/>
        <w:jc w:val="right"/>
        <w:textAlignment w:val="auto"/>
      </w:pPr>
      <w:r>
        <w:rPr>
          <w:rFonts w:ascii="宋体" w:hAnsi="宋体" w:eastAsia="宋体"/>
          <w:b w:val="0"/>
          <w:sz w:val="24"/>
        </w:rPr>
        <w:t>投标人名称（盖章）：________________________</w:t>
      </w:r>
    </w:p>
    <w:p w14:paraId="71F62189">
      <w:pPr>
        <w:keepNext w:val="0"/>
        <w:keepLines w:val="0"/>
        <w:pageBreakBefore w:val="0"/>
        <w:widowControl/>
        <w:kinsoku/>
        <w:wordWrap/>
        <w:overflowPunct/>
        <w:topLinePunct w:val="0"/>
        <w:autoSpaceDE/>
        <w:autoSpaceDN/>
        <w:bidi w:val="0"/>
        <w:adjustRightInd/>
        <w:snapToGrid/>
        <w:spacing w:after="0" w:line="360" w:lineRule="auto"/>
        <w:jc w:val="right"/>
        <w:textAlignment w:val="auto"/>
      </w:pPr>
      <w:r>
        <w:rPr>
          <w:rFonts w:ascii="宋体" w:hAnsi="宋体" w:eastAsia="宋体"/>
          <w:b w:val="0"/>
          <w:sz w:val="24"/>
        </w:rPr>
        <w:t>法定代表人或授权代表（签字）：________________________</w:t>
      </w:r>
    </w:p>
    <w:p w14:paraId="33563A9D">
      <w:pPr>
        <w:keepNext w:val="0"/>
        <w:keepLines w:val="0"/>
        <w:pageBreakBefore w:val="0"/>
        <w:widowControl/>
        <w:kinsoku/>
        <w:wordWrap/>
        <w:overflowPunct/>
        <w:topLinePunct w:val="0"/>
        <w:autoSpaceDE/>
        <w:autoSpaceDN/>
        <w:bidi w:val="0"/>
        <w:adjustRightInd/>
        <w:snapToGrid/>
        <w:spacing w:after="0" w:line="360" w:lineRule="auto"/>
        <w:jc w:val="right"/>
        <w:textAlignment w:val="auto"/>
      </w:pPr>
      <w:r>
        <w:rPr>
          <w:rFonts w:ascii="宋体" w:hAnsi="宋体" w:eastAsia="宋体"/>
          <w:b w:val="0"/>
          <w:sz w:val="24"/>
        </w:rPr>
        <w:t>日期：______年____月____日</w:t>
      </w:r>
    </w:p>
    <w:p w14:paraId="70EBCACB"/>
    <w:sectPr>
      <w:pgSz w:w="12240" w:h="15840"/>
      <w:pgMar w:top="1440" w:right="1803" w:bottom="1440" w:left="1803"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MS Mincho">
    <w:panose1 w:val="02020609040205080304"/>
    <w:charset w:val="80"/>
    <w:family w:val="roman"/>
    <w:pitch w:val="default"/>
    <w:sig w:usb0="A00002BF" w:usb1="68C7FCFB" w:usb2="00000010" w:usb3="00000000" w:csb0="4002009F" w:csb1="DFD7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8E61A">
    <w:pPr>
      <w:pStyle w:val="26"/>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1AF583">
                          <w:pPr>
                            <w:pStyle w:val="2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A1AF583">
                    <w:pPr>
                      <w:pStyle w:val="26"/>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359A35"/>
    <w:multiLevelType w:val="singleLevel"/>
    <w:tmpl w:val="EE359A35"/>
    <w:lvl w:ilvl="0" w:tentative="0">
      <w:start w:val="3"/>
      <w:numFmt w:val="chineseCounting"/>
      <w:suff w:val="space"/>
      <w:lvlText w:val="第%1章"/>
      <w:lvlJc w:val="left"/>
      <w:rPr>
        <w:rFonts w:hint="eastAsia"/>
      </w:rPr>
    </w:lvl>
  </w:abstractNum>
  <w:abstractNum w:abstractNumId="1">
    <w:nsid w:val="FFFFFF7E"/>
    <w:multiLevelType w:val="singleLevel"/>
    <w:tmpl w:val="FFFFFF7E"/>
    <w:lvl w:ilvl="0" w:tentative="0">
      <w:start w:val="1"/>
      <w:numFmt w:val="decimal"/>
      <w:pStyle w:val="22"/>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5"/>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20"/>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6"/>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8"/>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A13655"/>
    <w:rsid w:val="17224E11"/>
    <w:rsid w:val="1A831C0E"/>
    <w:rsid w:val="1B232271"/>
    <w:rsid w:val="1C1A2ADF"/>
    <w:rsid w:val="1C9907AD"/>
    <w:rsid w:val="23B715AF"/>
    <w:rsid w:val="24773776"/>
    <w:rsid w:val="24E11B7A"/>
    <w:rsid w:val="266F7562"/>
    <w:rsid w:val="289E2C16"/>
    <w:rsid w:val="2E076091"/>
    <w:rsid w:val="31193055"/>
    <w:rsid w:val="384A3BE4"/>
    <w:rsid w:val="3A5360C7"/>
    <w:rsid w:val="45202E15"/>
    <w:rsid w:val="45A418E1"/>
    <w:rsid w:val="47333AC7"/>
    <w:rsid w:val="4A275AE7"/>
    <w:rsid w:val="4ACA2F74"/>
    <w:rsid w:val="5AD07D76"/>
    <w:rsid w:val="5E152FA9"/>
    <w:rsid w:val="640D6035"/>
    <w:rsid w:val="67672E5D"/>
    <w:rsid w:val="68AF191C"/>
    <w:rsid w:val="6CE04E1C"/>
    <w:rsid w:val="6D406151"/>
    <w:rsid w:val="7A474954"/>
    <w:rsid w:val="7A6F0920"/>
    <w:rsid w:val="7B156ADD"/>
    <w:rsid w:val="7ED7724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5">
    <w:name w:val="heading 1"/>
    <w:basedOn w:val="1"/>
    <w:next w:val="1"/>
    <w:link w:val="14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6">
    <w:name w:val="heading 2"/>
    <w:basedOn w:val="1"/>
    <w:next w:val="1"/>
    <w:link w:val="142"/>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7">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8">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9">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10">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1">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2">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3">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5">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1"/>
    <w:qFormat/>
    <w:uiPriority w:val="0"/>
    <w:pPr>
      <w:ind w:firstLine="630" w:firstLineChars="200"/>
    </w:pPr>
    <w:rPr>
      <w:b/>
      <w:bCs/>
      <w:sz w:val="32"/>
    </w:rPr>
  </w:style>
  <w:style w:type="paragraph" w:styleId="4">
    <w:name w:val="macro"/>
    <w:link w:val="150"/>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4">
    <w:name w:val="List 3"/>
    <w:basedOn w:val="1"/>
    <w:unhideWhenUsed/>
    <w:qFormat/>
    <w:uiPriority w:val="99"/>
    <w:pPr>
      <w:ind w:left="1080" w:hanging="360"/>
      <w:contextualSpacing/>
    </w:pPr>
  </w:style>
  <w:style w:type="paragraph" w:styleId="15">
    <w:name w:val="List Number 2"/>
    <w:basedOn w:val="1"/>
    <w:unhideWhenUsed/>
    <w:qFormat/>
    <w:uiPriority w:val="99"/>
    <w:pPr>
      <w:numPr>
        <w:ilvl w:val="0"/>
        <w:numId w:val="1"/>
      </w:numPr>
      <w:contextualSpacing/>
    </w:pPr>
  </w:style>
  <w:style w:type="paragraph" w:styleId="16">
    <w:name w:val="List Number"/>
    <w:basedOn w:val="1"/>
    <w:unhideWhenUsed/>
    <w:qFormat/>
    <w:uiPriority w:val="99"/>
    <w:pPr>
      <w:numPr>
        <w:ilvl w:val="0"/>
        <w:numId w:val="2"/>
      </w:numPr>
      <w:contextualSpacing/>
    </w:pPr>
  </w:style>
  <w:style w:type="paragraph" w:styleId="1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8">
    <w:name w:val="List Bullet"/>
    <w:basedOn w:val="1"/>
    <w:unhideWhenUsed/>
    <w:qFormat/>
    <w:uiPriority w:val="99"/>
    <w:pPr>
      <w:numPr>
        <w:ilvl w:val="0"/>
        <w:numId w:val="3"/>
      </w:numPr>
      <w:contextualSpacing/>
    </w:pPr>
  </w:style>
  <w:style w:type="paragraph" w:styleId="19">
    <w:name w:val="Body Text 3"/>
    <w:basedOn w:val="1"/>
    <w:link w:val="149"/>
    <w:unhideWhenUsed/>
    <w:qFormat/>
    <w:uiPriority w:val="99"/>
    <w:pPr>
      <w:spacing w:after="120"/>
    </w:pPr>
    <w:rPr>
      <w:sz w:val="16"/>
      <w:szCs w:val="16"/>
    </w:rPr>
  </w:style>
  <w:style w:type="paragraph" w:styleId="20">
    <w:name w:val="List Bullet 3"/>
    <w:basedOn w:val="1"/>
    <w:unhideWhenUsed/>
    <w:qFormat/>
    <w:uiPriority w:val="99"/>
    <w:pPr>
      <w:numPr>
        <w:ilvl w:val="0"/>
        <w:numId w:val="4"/>
      </w:numPr>
      <w:contextualSpacing/>
    </w:pPr>
  </w:style>
  <w:style w:type="paragraph" w:styleId="21">
    <w:name w:val="Body Text"/>
    <w:basedOn w:val="1"/>
    <w:link w:val="147"/>
    <w:unhideWhenUsed/>
    <w:qFormat/>
    <w:uiPriority w:val="99"/>
    <w:pPr>
      <w:spacing w:after="120"/>
    </w:pPr>
  </w:style>
  <w:style w:type="paragraph" w:styleId="22">
    <w:name w:val="List Number 3"/>
    <w:basedOn w:val="1"/>
    <w:unhideWhenUsed/>
    <w:qFormat/>
    <w:uiPriority w:val="99"/>
    <w:pPr>
      <w:numPr>
        <w:ilvl w:val="0"/>
        <w:numId w:val="5"/>
      </w:numPr>
      <w:contextualSpacing/>
    </w:pPr>
  </w:style>
  <w:style w:type="paragraph" w:styleId="23">
    <w:name w:val="List 2"/>
    <w:basedOn w:val="1"/>
    <w:unhideWhenUsed/>
    <w:qFormat/>
    <w:uiPriority w:val="99"/>
    <w:pPr>
      <w:ind w:left="720" w:hanging="360"/>
      <w:contextualSpacing/>
    </w:pPr>
  </w:style>
  <w:style w:type="paragraph" w:styleId="24">
    <w:name w:val="List Continue"/>
    <w:basedOn w:val="1"/>
    <w:unhideWhenUsed/>
    <w:qFormat/>
    <w:uiPriority w:val="99"/>
    <w:pPr>
      <w:spacing w:after="120"/>
      <w:ind w:left="360"/>
      <w:contextualSpacing/>
    </w:pPr>
  </w:style>
  <w:style w:type="paragraph" w:styleId="25">
    <w:name w:val="List Bullet 2"/>
    <w:basedOn w:val="1"/>
    <w:unhideWhenUsed/>
    <w:qFormat/>
    <w:uiPriority w:val="99"/>
    <w:pPr>
      <w:numPr>
        <w:ilvl w:val="0"/>
        <w:numId w:val="6"/>
      </w:numPr>
      <w:contextualSpacing/>
    </w:pPr>
  </w:style>
  <w:style w:type="paragraph" w:styleId="26">
    <w:name w:val="footer"/>
    <w:basedOn w:val="1"/>
    <w:link w:val="139"/>
    <w:unhideWhenUsed/>
    <w:qFormat/>
    <w:uiPriority w:val="99"/>
    <w:pPr>
      <w:tabs>
        <w:tab w:val="center" w:pos="4680"/>
        <w:tab w:val="right" w:pos="9360"/>
      </w:tabs>
      <w:spacing w:after="0" w:line="240" w:lineRule="auto"/>
    </w:pPr>
  </w:style>
  <w:style w:type="paragraph" w:styleId="27">
    <w:name w:val="header"/>
    <w:basedOn w:val="1"/>
    <w:link w:val="138"/>
    <w:unhideWhenUsed/>
    <w:qFormat/>
    <w:uiPriority w:val="99"/>
    <w:pPr>
      <w:tabs>
        <w:tab w:val="center" w:pos="4680"/>
        <w:tab w:val="right" w:pos="9360"/>
      </w:tabs>
      <w:spacing w:after="0" w:line="240" w:lineRule="auto"/>
    </w:pPr>
  </w:style>
  <w:style w:type="paragraph" w:styleId="28">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qFormat/>
    <w:uiPriority w:val="99"/>
    <w:pPr>
      <w:ind w:left="360" w:hanging="360"/>
      <w:contextualSpacing/>
    </w:pPr>
  </w:style>
  <w:style w:type="paragraph" w:styleId="30">
    <w:name w:val="Body Text 2"/>
    <w:basedOn w:val="1"/>
    <w:link w:val="148"/>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3">
    <w:name w:val="List Continue 3"/>
    <w:basedOn w:val="1"/>
    <w:unhideWhenUsed/>
    <w:qFormat/>
    <w:uiPriority w:val="99"/>
    <w:pPr>
      <w:spacing w:after="120"/>
      <w:ind w:left="1080"/>
      <w:contextualSpacing/>
    </w:pPr>
  </w:style>
  <w:style w:type="paragraph" w:styleId="34">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6">
    <w:name w:val="Table Grid"/>
    <w:basedOn w:val="3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7">
    <w:name w:val="Light Shading"/>
    <w:basedOn w:val="35"/>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35"/>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35"/>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35"/>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35"/>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35"/>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35"/>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35"/>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35"/>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35"/>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35"/>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35"/>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35"/>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35"/>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35"/>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35"/>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35"/>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35"/>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35"/>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35"/>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35"/>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35"/>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6">
    <w:name w:val="Strong"/>
    <w:basedOn w:val="135"/>
    <w:qFormat/>
    <w:uiPriority w:val="22"/>
    <w:rPr>
      <w:b/>
      <w:bCs/>
    </w:rPr>
  </w:style>
  <w:style w:type="character" w:styleId="137">
    <w:name w:val="Emphasis"/>
    <w:basedOn w:val="135"/>
    <w:qFormat/>
    <w:uiPriority w:val="20"/>
    <w:rPr>
      <w:i/>
      <w:iCs/>
    </w:rPr>
  </w:style>
  <w:style w:type="character" w:customStyle="1" w:styleId="138">
    <w:name w:val="Header Char"/>
    <w:basedOn w:val="135"/>
    <w:link w:val="27"/>
    <w:qFormat/>
    <w:uiPriority w:val="99"/>
  </w:style>
  <w:style w:type="character" w:customStyle="1" w:styleId="139">
    <w:name w:val="Footer Char"/>
    <w:basedOn w:val="135"/>
    <w:link w:val="26"/>
    <w:qFormat/>
    <w:uiPriority w:val="99"/>
  </w:style>
  <w:style w:type="paragraph" w:styleId="140">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1">
    <w:name w:val="Heading 1 Char"/>
    <w:basedOn w:val="135"/>
    <w:link w:val="5"/>
    <w:qFormat/>
    <w:uiPriority w:val="9"/>
    <w:rPr>
      <w:rFonts w:asciiTheme="majorHAnsi" w:hAnsiTheme="majorHAnsi" w:eastAsiaTheme="majorEastAsia" w:cstheme="majorBidi"/>
      <w:b/>
      <w:bCs/>
      <w:color w:val="376092" w:themeColor="accent1" w:themeShade="BF"/>
      <w:sz w:val="28"/>
      <w:szCs w:val="28"/>
    </w:rPr>
  </w:style>
  <w:style w:type="character" w:customStyle="1" w:styleId="142">
    <w:name w:val="Heading 2 Char"/>
    <w:basedOn w:val="135"/>
    <w:link w:val="6"/>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Heading 3 Char"/>
    <w:basedOn w:val="135"/>
    <w:link w:val="7"/>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Title Char"/>
    <w:basedOn w:val="135"/>
    <w:link w:val="3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Subtitle Char"/>
    <w:basedOn w:val="135"/>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Body Text Char"/>
    <w:basedOn w:val="135"/>
    <w:link w:val="21"/>
    <w:qFormat/>
    <w:uiPriority w:val="99"/>
  </w:style>
  <w:style w:type="character" w:customStyle="1" w:styleId="148">
    <w:name w:val="Body Text 2 Char"/>
    <w:basedOn w:val="135"/>
    <w:link w:val="30"/>
    <w:qFormat/>
    <w:uiPriority w:val="99"/>
  </w:style>
  <w:style w:type="character" w:customStyle="1" w:styleId="149">
    <w:name w:val="Body Text 3 Char"/>
    <w:basedOn w:val="135"/>
    <w:link w:val="19"/>
    <w:qFormat/>
    <w:uiPriority w:val="99"/>
    <w:rPr>
      <w:sz w:val="16"/>
      <w:szCs w:val="16"/>
    </w:rPr>
  </w:style>
  <w:style w:type="character" w:customStyle="1" w:styleId="150">
    <w:name w:val="Macro Text Char"/>
    <w:basedOn w:val="135"/>
    <w:link w:val="4"/>
    <w:qFormat/>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Quote Char"/>
    <w:basedOn w:val="135"/>
    <w:link w:val="151"/>
    <w:qFormat/>
    <w:uiPriority w:val="29"/>
    <w:rPr>
      <w:i/>
      <w:iCs/>
      <w:color w:val="000000" w:themeColor="text1"/>
      <w14:textFill>
        <w14:solidFill>
          <w14:schemeClr w14:val="tx1"/>
        </w14:solidFill>
      </w14:textFill>
    </w:rPr>
  </w:style>
  <w:style w:type="character" w:customStyle="1" w:styleId="153">
    <w:name w:val="Heading 4 Char"/>
    <w:basedOn w:val="135"/>
    <w:link w:val="8"/>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Heading 5 Char"/>
    <w:basedOn w:val="135"/>
    <w:link w:val="9"/>
    <w:semiHidden/>
    <w:qFormat/>
    <w:uiPriority w:val="9"/>
    <w:rPr>
      <w:rFonts w:asciiTheme="majorHAnsi" w:hAnsiTheme="majorHAnsi" w:eastAsiaTheme="majorEastAsia" w:cstheme="majorBidi"/>
      <w:color w:val="254061" w:themeColor="accent1" w:themeShade="80"/>
    </w:rPr>
  </w:style>
  <w:style w:type="character" w:customStyle="1" w:styleId="155">
    <w:name w:val="Heading 6 Char"/>
    <w:basedOn w:val="135"/>
    <w:link w:val="10"/>
    <w:semiHidden/>
    <w:qFormat/>
    <w:uiPriority w:val="9"/>
    <w:rPr>
      <w:rFonts w:asciiTheme="majorHAnsi" w:hAnsiTheme="majorHAnsi" w:eastAsiaTheme="majorEastAsia" w:cstheme="majorBidi"/>
      <w:i/>
      <w:iCs/>
      <w:color w:val="254061" w:themeColor="accent1" w:themeShade="80"/>
    </w:rPr>
  </w:style>
  <w:style w:type="character" w:customStyle="1" w:styleId="156">
    <w:name w:val="Heading 7 Char"/>
    <w:basedOn w:val="135"/>
    <w:link w:val="11"/>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Heading 8 Char"/>
    <w:basedOn w:val="135"/>
    <w:link w:val="12"/>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Heading 9 Char"/>
    <w:basedOn w:val="135"/>
    <w:link w:val="13"/>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Intense Quote Char"/>
    <w:basedOn w:val="135"/>
    <w:link w:val="159"/>
    <w:qFormat/>
    <w:uiPriority w:val="30"/>
    <w:rPr>
      <w:b/>
      <w:bCs/>
      <w:i/>
      <w:iCs/>
      <w:color w:val="4F81BD" w:themeColor="accent1"/>
      <w14:textFill>
        <w14:solidFill>
          <w14:schemeClr w14:val="accent1"/>
        </w14:solidFill>
      </w14:textFill>
    </w:rPr>
  </w:style>
  <w:style w:type="character" w:customStyle="1" w:styleId="161">
    <w:name w:val="Subtle Emphasis"/>
    <w:basedOn w:val="135"/>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Intense Emphasis"/>
    <w:basedOn w:val="135"/>
    <w:qFormat/>
    <w:uiPriority w:val="21"/>
    <w:rPr>
      <w:b/>
      <w:bCs/>
      <w:i/>
      <w:iCs/>
      <w:color w:val="4F81BD" w:themeColor="accent1"/>
      <w14:textFill>
        <w14:solidFill>
          <w14:schemeClr w14:val="accent1"/>
        </w14:solidFill>
      </w14:textFill>
    </w:rPr>
  </w:style>
  <w:style w:type="character" w:customStyle="1" w:styleId="163">
    <w:name w:val="Subtle Reference"/>
    <w:basedOn w:val="135"/>
    <w:qFormat/>
    <w:uiPriority w:val="31"/>
    <w:rPr>
      <w:smallCaps/>
      <w:color w:val="C0504D" w:themeColor="accent2"/>
      <w:u w:val="single"/>
      <w14:textFill>
        <w14:solidFill>
          <w14:schemeClr w14:val="accent2"/>
        </w14:solidFill>
      </w14:textFill>
    </w:rPr>
  </w:style>
  <w:style w:type="character" w:customStyle="1" w:styleId="164">
    <w:name w:val="Intense Reference"/>
    <w:basedOn w:val="135"/>
    <w:qFormat/>
    <w:uiPriority w:val="32"/>
    <w:rPr>
      <w:b/>
      <w:bCs/>
      <w:smallCaps/>
      <w:color w:val="C0504D" w:themeColor="accent2"/>
      <w:spacing w:val="5"/>
      <w:u w:val="single"/>
      <w14:textFill>
        <w14:solidFill>
          <w14:schemeClr w14:val="accent2"/>
        </w14:solidFill>
      </w14:textFill>
    </w:rPr>
  </w:style>
  <w:style w:type="character" w:customStyle="1" w:styleId="165">
    <w:name w:val="Book Title"/>
    <w:basedOn w:val="135"/>
    <w:qFormat/>
    <w:uiPriority w:val="33"/>
    <w:rPr>
      <w:b/>
      <w:bCs/>
      <w:smallCaps/>
      <w:spacing w:val="5"/>
    </w:rPr>
  </w:style>
  <w:style w:type="paragraph" w:customStyle="1" w:styleId="166">
    <w:name w:val="TOC Heading"/>
    <w:basedOn w:val="5"/>
    <w:next w:val="1"/>
    <w:semiHidden/>
    <w:unhideWhenUsed/>
    <w:qFormat/>
    <w:uiPriority w:val="39"/>
    <w:pPr>
      <w:outlineLvl w:val="9"/>
    </w:pPr>
  </w:style>
  <w:style w:type="paragraph" w:customStyle="1" w:styleId="167">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46bee2af-c258-4d0e-be75-569c29f7e824}"/>
        <w:style w:val=""/>
        <w:category>
          <w:name w:val="常规"/>
          <w:gallery w:val="placeholder"/>
        </w:category>
        <w:types>
          <w:type w:val="bbPlcHdr"/>
        </w:types>
        <w:behaviors>
          <w:behavior w:val="content"/>
        </w:behaviors>
        <w:description w:val=""/>
        <w:guid w:val="{46bee2af-c258-4d0e-be75-569c29f7e824}"/>
      </w:docPartPr>
      <w:docPartBody>
        <w:p w14:paraId="6C099428">
          <w:r>
            <w:rPr>
              <w:color w:val="808080"/>
            </w:rPr>
            <w:t>单击此处输入文字。</w:t>
          </w:r>
        </w:p>
      </w:docPartBody>
    </w:docPart>
    <w:docPart>
      <w:docPartPr>
        <w:name w:val="{ed2b30b4-31b6-417b-813c-20e33982d549}"/>
        <w:style w:val=""/>
        <w:category>
          <w:name w:val="常规"/>
          <w:gallery w:val="placeholder"/>
        </w:category>
        <w:types>
          <w:type w:val="bbPlcHdr"/>
        </w:types>
        <w:behaviors>
          <w:behavior w:val="content"/>
        </w:behaviors>
        <w:description w:val=""/>
        <w:guid w:val="{ed2b30b4-31b6-417b-813c-20e33982d549}"/>
      </w:docPartPr>
      <w:docPartBody>
        <w:p w14:paraId="052C23DF">
          <w:r>
            <w:rPr>
              <w:color w:val="808080"/>
            </w:rPr>
            <w:t>单击此处输入文字。</w:t>
          </w:r>
        </w:p>
      </w:docPartBody>
    </w:docPart>
    <w:docPart>
      <w:docPartPr>
        <w:name w:val="{6fab7655-abf2-4475-8ab6-64c5c90934d4}"/>
        <w:style w:val=""/>
        <w:category>
          <w:name w:val="常规"/>
          <w:gallery w:val="placeholder"/>
        </w:category>
        <w:types>
          <w:type w:val="bbPlcHdr"/>
        </w:types>
        <w:behaviors>
          <w:behavior w:val="content"/>
        </w:behaviors>
        <w:description w:val=""/>
        <w:guid w:val="{6fab7655-abf2-4475-8ab6-64c5c90934d4}"/>
      </w:docPartPr>
      <w:docPartBody>
        <w:p w14:paraId="5A138D61">
          <w:r>
            <w:rPr>
              <w:color w:val="808080"/>
            </w:rPr>
            <w:t>单击此处输入文字。</w:t>
          </w:r>
        </w:p>
      </w:docPartBody>
    </w:docPart>
    <w:docPart>
      <w:docPartPr>
        <w:name w:val="{def92cae-6209-41d9-9ffe-b7cc4a0c3928}"/>
        <w:style w:val=""/>
        <w:category>
          <w:name w:val="常规"/>
          <w:gallery w:val="placeholder"/>
        </w:category>
        <w:types>
          <w:type w:val="bbPlcHdr"/>
        </w:types>
        <w:behaviors>
          <w:behavior w:val="content"/>
        </w:behaviors>
        <w:description w:val=""/>
        <w:guid w:val="{def92cae-6209-41d9-9ffe-b7cc4a0c3928}"/>
      </w:docPartPr>
      <w:docPartBody>
        <w:p w14:paraId="745AEAE5">
          <w:r>
            <w:rPr>
              <w:color w:val="808080"/>
            </w:rPr>
            <w:t>单击此处输入文字。</w:t>
          </w:r>
        </w:p>
      </w:docPartBody>
    </w:docPart>
    <w:docPart>
      <w:docPartPr>
        <w:name w:val="{86881bb6-b141-45c5-81aa-b0f0f5fca204}"/>
        <w:style w:val=""/>
        <w:category>
          <w:name w:val="常规"/>
          <w:gallery w:val="placeholder"/>
        </w:category>
        <w:types>
          <w:type w:val="bbPlcHdr"/>
        </w:types>
        <w:behaviors>
          <w:behavior w:val="content"/>
        </w:behaviors>
        <w:description w:val=""/>
        <w:guid w:val="{86881bb6-b141-45c5-81aa-b0f0f5fca204}"/>
      </w:docPartPr>
      <w:docPartBody>
        <w:p w14:paraId="6D4BE282">
          <w:r>
            <w:rPr>
              <w:color w:val="808080"/>
            </w:rPr>
            <w:t>单击此处输入文字。</w:t>
          </w:r>
        </w:p>
      </w:docPartBody>
    </w:docPart>
    <w:docPart>
      <w:docPartPr>
        <w:name w:val="{5abcd8ce-2035-4d5b-acb4-d6d9c1ec0690}"/>
        <w:style w:val=""/>
        <w:category>
          <w:name w:val="常规"/>
          <w:gallery w:val="placeholder"/>
        </w:category>
        <w:types>
          <w:type w:val="bbPlcHdr"/>
        </w:types>
        <w:behaviors>
          <w:behavior w:val="content"/>
        </w:behaviors>
        <w:description w:val=""/>
        <w:guid w:val="{5abcd8ce-2035-4d5b-acb4-d6d9c1ec0690}"/>
      </w:docPartPr>
      <w:docPartBody>
        <w:p w14:paraId="1624E19B">
          <w:r>
            <w:rPr>
              <w:color w:val="808080"/>
            </w:rPr>
            <w:t>单击此处输入文字。</w:t>
          </w:r>
        </w:p>
      </w:docPartBody>
    </w:docPart>
    <w:docPart>
      <w:docPartPr>
        <w:name w:val="{3054d498-0fe2-4fa1-88dd-4000c6951b22}"/>
        <w:style w:val=""/>
        <w:category>
          <w:name w:val="常规"/>
          <w:gallery w:val="placeholder"/>
        </w:category>
        <w:types>
          <w:type w:val="bbPlcHdr"/>
        </w:types>
        <w:behaviors>
          <w:behavior w:val="content"/>
        </w:behaviors>
        <w:description w:val=""/>
        <w:guid w:val="{3054d498-0fe2-4fa1-88dd-4000c6951b22}"/>
      </w:docPartPr>
      <w:docPartBody>
        <w:p w14:paraId="5B0433E7">
          <w:r>
            <w:rPr>
              <w:color w:val="808080"/>
            </w:rPr>
            <w:t>单击此处输入文字。</w:t>
          </w:r>
        </w:p>
      </w:docPartBody>
    </w:docPart>
    <w:docPart>
      <w:docPartPr>
        <w:name w:val="{42e60278-7a66-4a80-abfa-3c1f04e9e297}"/>
        <w:style w:val=""/>
        <w:category>
          <w:name w:val="常规"/>
          <w:gallery w:val="placeholder"/>
        </w:category>
        <w:types>
          <w:type w:val="bbPlcHdr"/>
        </w:types>
        <w:behaviors>
          <w:behavior w:val="content"/>
        </w:behaviors>
        <w:description w:val=""/>
        <w:guid w:val="{42e60278-7a66-4a80-abfa-3c1f04e9e297}"/>
      </w:docPartPr>
      <w:docPartBody>
        <w:p w14:paraId="46063867">
          <w:r>
            <w:rPr>
              <w:color w:val="808080"/>
            </w:rPr>
            <w:t>单击此处输入文字。</w:t>
          </w:r>
        </w:p>
      </w:docPartBody>
    </w:docPart>
    <w:docPart>
      <w:docPartPr>
        <w:name w:val="{180e6688-6370-4a7f-a03c-f4bc609e9f62}"/>
        <w:style w:val=""/>
        <w:category>
          <w:name w:val="常规"/>
          <w:gallery w:val="placeholder"/>
        </w:category>
        <w:types>
          <w:type w:val="bbPlcHdr"/>
        </w:types>
        <w:behaviors>
          <w:behavior w:val="content"/>
        </w:behaviors>
        <w:description w:val=""/>
        <w:guid w:val="{180e6688-6370-4a7f-a03c-f4bc609e9f62}"/>
      </w:docPartPr>
      <w:docPartBody>
        <w:p w14:paraId="1539C405">
          <w:r>
            <w:rPr>
              <w:color w:val="808080"/>
            </w:rPr>
            <w:t>单击此处输入文字。</w:t>
          </w:r>
        </w:p>
      </w:docPartBody>
    </w:docPart>
    <w:docPart>
      <w:docPartPr>
        <w:name w:val="{2907322b-c9ed-409e-b52a-ff30565c150b}"/>
        <w:style w:val=""/>
        <w:category>
          <w:name w:val="常规"/>
          <w:gallery w:val="placeholder"/>
        </w:category>
        <w:types>
          <w:type w:val="bbPlcHdr"/>
        </w:types>
        <w:behaviors>
          <w:behavior w:val="content"/>
        </w:behaviors>
        <w:description w:val=""/>
        <w:guid w:val="{2907322b-c9ed-409e-b52a-ff30565c150b}"/>
      </w:docPartPr>
      <w:docPartBody>
        <w:p w14:paraId="28922279">
          <w:r>
            <w:rPr>
              <w:color w:val="808080"/>
            </w:rPr>
            <w:t>单击此处输入文字。</w:t>
          </w:r>
        </w:p>
      </w:docPartBody>
    </w:docPart>
    <w:docPart>
      <w:docPartPr>
        <w:name w:val="{24b9ba23-1a0c-4664-9b0d-f5aac9486d41}"/>
        <w:style w:val=""/>
        <w:category>
          <w:name w:val="常规"/>
          <w:gallery w:val="placeholder"/>
        </w:category>
        <w:types>
          <w:type w:val="bbPlcHdr"/>
        </w:types>
        <w:behaviors>
          <w:behavior w:val="content"/>
        </w:behaviors>
        <w:description w:val=""/>
        <w:guid w:val="{24b9ba23-1a0c-4664-9b0d-f5aac9486d41}"/>
      </w:docPartPr>
      <w:docPartBody>
        <w:p w14:paraId="53DB8F6D">
          <w:r>
            <w:rPr>
              <w:color w:val="808080"/>
            </w:rPr>
            <w:t>单击此处输入文字。</w:t>
          </w:r>
        </w:p>
      </w:docPartBody>
    </w:docPart>
    <w:docPart>
      <w:docPartPr>
        <w:name w:val="{bd60a44a-fd4a-4787-afcc-089c6b66dffc}"/>
        <w:style w:val=""/>
        <w:category>
          <w:name w:val="常规"/>
          <w:gallery w:val="placeholder"/>
        </w:category>
        <w:types>
          <w:type w:val="bbPlcHdr"/>
        </w:types>
        <w:behaviors>
          <w:behavior w:val="content"/>
        </w:behaviors>
        <w:description w:val=""/>
        <w:guid w:val="{bd60a44a-fd4a-4787-afcc-089c6b66dffc}"/>
      </w:docPartPr>
      <w:docPartBody>
        <w:p w14:paraId="4B789F19">
          <w:r>
            <w:rPr>
              <w:color w:val="808080"/>
            </w:rPr>
            <w:t>单击此处输入文字。</w:t>
          </w:r>
        </w:p>
      </w:docPartBody>
    </w:docPart>
    <w:docPart>
      <w:docPartPr>
        <w:name w:val="{4908f51b-bf9c-415b-a5bb-a03e90d36a69}"/>
        <w:style w:val=""/>
        <w:category>
          <w:name w:val="常规"/>
          <w:gallery w:val="placeholder"/>
        </w:category>
        <w:types>
          <w:type w:val="bbPlcHdr"/>
        </w:types>
        <w:behaviors>
          <w:behavior w:val="content"/>
        </w:behaviors>
        <w:description w:val=""/>
        <w:guid w:val="{4908f51b-bf9c-415b-a5bb-a03e90d36a69}"/>
      </w:docPartPr>
      <w:docPartBody>
        <w:p w14:paraId="0C3E9C23">
          <w:r>
            <w:rPr>
              <w:color w:val="808080"/>
            </w:rPr>
            <w:t>单击此处输入文字。</w:t>
          </w:r>
        </w:p>
      </w:docPartBody>
    </w:docPart>
    <w:docPart>
      <w:docPartPr>
        <w:name w:val="{67e27c89-ecb2-46b0-ae27-3f025498b366}"/>
        <w:style w:val=""/>
        <w:category>
          <w:name w:val="常规"/>
          <w:gallery w:val="placeholder"/>
        </w:category>
        <w:types>
          <w:type w:val="bbPlcHdr"/>
        </w:types>
        <w:behaviors>
          <w:behavior w:val="content"/>
        </w:behaviors>
        <w:description w:val=""/>
        <w:guid w:val="{67e27c89-ecb2-46b0-ae27-3f025498b366}"/>
      </w:docPartPr>
      <w:docPartBody>
        <w:p w14:paraId="0C023EC2">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1066</Words>
  <Characters>1151</Characters>
  <Lines>0</Lines>
  <Paragraphs>0</Paragraphs>
  <TotalTime>7</TotalTime>
  <ScaleCrop>false</ScaleCrop>
  <LinksUpToDate>false</LinksUpToDate>
  <CharactersWithSpaces>1210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岚妹妹</cp:lastModifiedBy>
  <cp:lastPrinted>2026-09-26T01:10:00Z</cp:lastPrinted>
  <dcterms:modified xsi:type="dcterms:W3CDTF">2026-09-28T07:01:00Z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DEFB05E578CB47B9956DB007097118DE_13</vt:lpwstr>
  </property>
  <property fmtid="{D5CDD505-2E9C-101B-9397-08002B2CF9AE}" pid="4" name="KSOTemplateDocerSaveRecord">
    <vt:lpwstr>eyJoZGlkIjoiOTQ2Nzk3NmE2ODk0NGZjMTk5YzdjNTNhZGMwZDNiMTgiLCJ1c2VySWQiOiI2NjUzMDY4MTQifQ==</vt:lpwstr>
  </property>
</Properties>
</file>