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jc w:val="center"/>
        <w:outlineLvl w:val="0"/>
        <w:rPr>
          <w:rFonts w:ascii="黑体" w:hAnsi="黑体" w:eastAsia="黑体"/>
          <w:b/>
          <w:sz w:val="44"/>
        </w:rPr>
      </w:pPr>
      <w:bookmarkStart w:id="0" w:name="_Toc6964"/>
      <w:r>
        <w:rPr>
          <w:rFonts w:ascii="黑体" w:hAnsi="黑体" w:eastAsia="黑体"/>
          <w:b/>
          <w:sz w:val="44"/>
        </w:rPr>
        <w:t>厦门公交集团鹭驰交通有限公司</w:t>
      </w:r>
      <w:bookmarkEnd w:id="0"/>
    </w:p>
    <w:p/>
    <w:p>
      <w:pPr>
        <w:jc w:val="center"/>
        <w:outlineLvl w:val="0"/>
      </w:pPr>
      <w:bookmarkStart w:id="1" w:name="_Toc24008"/>
      <w:r>
        <w:rPr>
          <w:rFonts w:hint="eastAsia" w:ascii="黑体" w:hAnsi="黑体" w:eastAsia="黑体"/>
          <w:b/>
          <w:sz w:val="44"/>
          <w:lang w:val="en-US" w:eastAsia="zh-CN"/>
        </w:rPr>
        <w:t>5</w:t>
      </w:r>
      <w:r>
        <w:rPr>
          <w:rFonts w:ascii="黑体" w:hAnsi="黑体" w:eastAsia="黑体"/>
          <w:b/>
          <w:sz w:val="44"/>
        </w:rPr>
        <w:t>台纯电动营运客车采购项目</w:t>
      </w:r>
      <w:bookmarkEnd w:id="1"/>
    </w:p>
    <w:p>
      <w:pPr>
        <w:jc w:val="center"/>
        <w:outlineLvl w:val="0"/>
      </w:pPr>
      <w:bookmarkStart w:id="2" w:name="_Toc17890"/>
      <w:r>
        <w:rPr>
          <w:rFonts w:ascii="黑体" w:hAnsi="黑体" w:eastAsia="黑体"/>
          <w:b/>
          <w:sz w:val="44"/>
        </w:rPr>
        <w:t>公开招标文件</w:t>
      </w:r>
      <w:bookmarkEnd w:id="2"/>
    </w:p>
    <w:p/>
    <w:p/>
    <w:p/>
    <w:p>
      <w:pPr>
        <w:keepNext w:val="0"/>
        <w:keepLines w:val="0"/>
        <w:pageBreakBefore w:val="0"/>
        <w:widowControl w:val="0"/>
        <w:tabs>
          <w:tab w:val="left" w:pos="1080"/>
        </w:tabs>
        <w:kinsoku/>
        <w:wordWrap/>
        <w:overflowPunct/>
        <w:topLinePunct w:val="0"/>
        <w:autoSpaceDE/>
        <w:autoSpaceDN/>
        <w:bidi w:val="0"/>
        <w:adjustRightInd w:val="0"/>
        <w:snapToGrid w:val="0"/>
        <w:spacing w:line="360" w:lineRule="auto"/>
        <w:ind w:left="0" w:leftChars="0" w:right="0" w:firstLine="562" w:firstLineChars="200"/>
        <w:jc w:val="center"/>
        <w:textAlignment w:val="auto"/>
        <w:outlineLvl w:val="1"/>
        <w:rPr>
          <w:rFonts w:hint="default" w:ascii="宋体" w:hAnsi="宋体" w:eastAsia="宋体" w:cs="宋体"/>
          <w:sz w:val="24"/>
          <w:lang w:val="en-US"/>
        </w:rPr>
      </w:pPr>
      <w:r>
        <w:rPr>
          <w:rFonts w:ascii="黑体" w:hAnsi="黑体" w:eastAsia="黑体"/>
          <w:b/>
          <w:sz w:val="28"/>
        </w:rPr>
        <w:t>招标编号：</w:t>
      </w:r>
      <w:r>
        <w:rPr>
          <w:rFonts w:hint="eastAsia" w:ascii="黑体" w:hAnsi="黑体" w:eastAsia="黑体"/>
          <w:b/>
          <w:sz w:val="28"/>
          <w:lang w:val="en-US" w:eastAsia="zh-CN"/>
        </w:rPr>
        <w:t>XMGJLCJT2026-JF001</w:t>
      </w:r>
    </w:p>
    <w:p>
      <w:pPr>
        <w:jc w:val="center"/>
        <w:rPr>
          <w:highlight w:val="yellow"/>
        </w:rPr>
      </w:pPr>
    </w:p>
    <w:p/>
    <w:p>
      <w:pPr>
        <w:jc w:val="center"/>
        <w:outlineLvl w:val="1"/>
      </w:pPr>
      <w:r>
        <w:rPr>
          <w:rFonts w:ascii="黑体" w:hAnsi="黑体" w:eastAsia="黑体"/>
          <w:b/>
          <w:sz w:val="28"/>
        </w:rPr>
        <w:t>招标人：厦门公交集团鹭驰交通有限公司</w:t>
      </w:r>
    </w:p>
    <w:p/>
    <w:p>
      <w:pPr>
        <w:jc w:val="center"/>
        <w:outlineLvl w:val="1"/>
      </w:pPr>
      <w:r>
        <w:rPr>
          <w:rFonts w:ascii="黑体" w:hAnsi="黑体" w:eastAsia="黑体"/>
          <w:b/>
          <w:sz w:val="28"/>
        </w:rPr>
        <w:t>编制日期：二〇二六年</w:t>
      </w:r>
      <w:r>
        <w:rPr>
          <w:rFonts w:hint="eastAsia" w:ascii="黑体" w:hAnsi="黑体" w:eastAsia="黑体"/>
          <w:b/>
          <w:sz w:val="28"/>
          <w:lang w:val="en-US" w:eastAsia="zh-CN"/>
        </w:rPr>
        <w:t>九</w:t>
      </w:r>
      <w:r>
        <w:rPr>
          <w:rFonts w:ascii="黑体" w:hAnsi="黑体" w:eastAsia="黑体"/>
          <w:b/>
          <w:sz w:val="28"/>
        </w:rPr>
        <w:t>月</w:t>
      </w:r>
    </w:p>
    <w:p>
      <w:r>
        <w:br w:type="page"/>
      </w:r>
    </w:p>
    <w:p>
      <w:pPr>
        <w:jc w:val="center"/>
        <w:outlineLvl w:val="1"/>
      </w:pPr>
      <w:r>
        <w:rPr>
          <w:rFonts w:ascii="黑体" w:hAnsi="黑体" w:eastAsia="黑体"/>
          <w:b/>
          <w:sz w:val="32"/>
        </w:rPr>
        <w:t>投标注意事项</w:t>
      </w:r>
    </w:p>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各投标人：</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为保证本次采购项目的顺利进行，减少招投标过程中由于标书制作不合格等原因导致贵单位所投标书为无效标书或废标现象的发生，请贵单位仔细阅读招标文件的每一条款，特别注意以下事项：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请严格按照招标文件规定的资格证明文件要求提供每一项证件（特别注明原件或复印件的要求），并严格审查证件的有效期、经营期限、证件的签署的有效性等，漏缺一项证件或一项证件不合格将造成资格审查通不过，所投投标文件为无效投标文件；招标文件要求提供的资格证明文件及其它业绩证明材料务必在开标截止时间前递交给招标人，投标截止时间以后，招标人将不再接受任何资格证明文件和其它证明材料。</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2、请认真研究招标文件规定的重大偏差所包括的内容，投标文件有以上所列内容之一、经评委认定属实的，将作无效投标或废标处理。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3、为防止意外情况的发生，请在招标文件规定的投标截止时间前半小时到达开标现场，投标文件截止时间后递交的投标文件恕不受理。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4、请认真阅读招标文件规定的时间要求、付款方式等商务条款，制作投标文件时应作出响应或正偏离以上商务条款的承诺，不响应或负偏离的将导致废标。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5、对提供虚假资料谋取中标的投标人，将根据有关法律法规处以取消本次投标资格，并列入供应商黑名单，3年内禁止参与本单位所有采购项目。请各投标人严格自律，诚信参与投标。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6、对招标文件有疑义或其它问题请及时与厦门公交集团鹭驰交通有限公司</w:t>
      </w:r>
      <w:r>
        <w:rPr>
          <w:rFonts w:hint="eastAsia"/>
          <w:b w:val="0"/>
          <w:sz w:val="24"/>
          <w:lang w:val="en-US" w:eastAsia="zh-CN"/>
        </w:rPr>
        <w:t>经营发展部</w:t>
      </w:r>
      <w:r>
        <w:rPr>
          <w:rFonts w:ascii="宋体" w:hAnsi="宋体" w:eastAsia="宋体"/>
          <w:b w:val="0"/>
          <w:sz w:val="24"/>
        </w:rPr>
        <w:t>联系。</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eastAsia="宋体"/>
          <w:highlight w:val="none"/>
          <w:lang w:val="en-US" w:eastAsia="zh-CN"/>
        </w:rPr>
      </w:pPr>
      <w:r>
        <w:rPr>
          <w:rFonts w:ascii="宋体" w:hAnsi="宋体" w:eastAsia="宋体"/>
          <w:b w:val="0"/>
          <w:sz w:val="24"/>
          <w:highlight w:val="none"/>
        </w:rPr>
        <w:t>联系人：</w:t>
      </w:r>
      <w:r>
        <w:rPr>
          <w:rFonts w:hint="eastAsia"/>
          <w:b w:val="0"/>
          <w:sz w:val="24"/>
          <w:highlight w:val="none"/>
          <w:lang w:val="en-US" w:eastAsia="zh-CN"/>
        </w:rPr>
        <w:t>龚先生</w:t>
      </w:r>
      <w:r>
        <w:rPr>
          <w:rFonts w:ascii="宋体" w:hAnsi="宋体" w:eastAsia="宋体"/>
          <w:b w:val="0"/>
          <w:sz w:val="24"/>
          <w:highlight w:val="none"/>
        </w:rPr>
        <w:t xml:space="preserve">  联系电话：</w:t>
      </w:r>
      <w:r>
        <w:rPr>
          <w:rFonts w:hint="eastAsia"/>
          <w:b w:val="0"/>
          <w:sz w:val="24"/>
          <w:highlight w:val="none"/>
          <w:lang w:val="en-US" w:eastAsia="zh-CN"/>
        </w:rPr>
        <w:t>13806089134</w:t>
      </w:r>
    </w:p>
    <w:p>
      <w:pPr>
        <w:keepNext w:val="0"/>
        <w:keepLines w:val="0"/>
        <w:pageBreakBefore w:val="0"/>
        <w:widowControl/>
        <w:kinsoku/>
        <w:wordWrap/>
        <w:overflowPunct/>
        <w:topLinePunct w:val="0"/>
        <w:autoSpaceDE/>
        <w:autoSpaceDN/>
        <w:bidi w:val="0"/>
        <w:adjustRightInd/>
        <w:snapToGrid/>
        <w:spacing w:after="0" w:line="360" w:lineRule="auto"/>
        <w:textAlignment w:val="auto"/>
        <w:rPr>
          <w:highlight w:val="none"/>
        </w:rPr>
      </w:pPr>
    </w:p>
    <w:p>
      <w:pPr>
        <w:keepNext w:val="0"/>
        <w:keepLines w:val="0"/>
        <w:pageBreakBefore w:val="0"/>
        <w:widowControl/>
        <w:kinsoku/>
        <w:wordWrap/>
        <w:overflowPunct/>
        <w:topLinePunct w:val="0"/>
        <w:autoSpaceDE/>
        <w:autoSpaceDN/>
        <w:bidi w:val="0"/>
        <w:adjustRightInd/>
        <w:snapToGrid/>
        <w:spacing w:after="0" w:line="360" w:lineRule="auto"/>
        <w:textAlignment w:val="auto"/>
        <w:rPr>
          <w:highlight w:val="none"/>
        </w:rPr>
      </w:pPr>
      <w:r>
        <w:rPr>
          <w:rFonts w:ascii="宋体" w:hAnsi="宋体" w:eastAsia="宋体"/>
          <w:b w:val="0"/>
          <w:sz w:val="24"/>
          <w:highlight w:val="none"/>
        </w:rPr>
        <w:t>谢谢合作！</w:t>
      </w:r>
    </w:p>
    <w:p>
      <w:pPr>
        <w:keepNext w:val="0"/>
        <w:keepLines w:val="0"/>
        <w:pageBreakBefore w:val="0"/>
        <w:widowControl/>
        <w:kinsoku/>
        <w:wordWrap/>
        <w:overflowPunct/>
        <w:topLinePunct w:val="0"/>
        <w:autoSpaceDE/>
        <w:autoSpaceDN/>
        <w:bidi w:val="0"/>
        <w:adjustRightInd/>
        <w:snapToGrid/>
        <w:spacing w:after="0" w:line="360" w:lineRule="auto"/>
        <w:textAlignment w:val="auto"/>
        <w:rPr>
          <w:highlight w:val="yellow"/>
        </w:rPr>
      </w:pPr>
      <w:r>
        <w:rPr>
          <w:highlight w:val="yellow"/>
        </w:rPr>
        <w:br w:type="page"/>
      </w:r>
    </w:p>
    <w:p>
      <w:pPr>
        <w:jc w:val="center"/>
        <w:outlineLvl w:val="0"/>
      </w:pPr>
      <w:bookmarkStart w:id="3" w:name="_Toc11973"/>
      <w:r>
        <w:rPr>
          <w:rFonts w:ascii="黑体" w:hAnsi="黑体" w:eastAsia="黑体"/>
          <w:b/>
          <w:sz w:val="44"/>
        </w:rPr>
        <w:t>目  录</w:t>
      </w:r>
      <w:bookmarkEnd w:id="3"/>
    </w:p>
    <w:sdt>
      <w:sdtPr>
        <w:rPr>
          <w:rFonts w:ascii="宋体" w:hAnsi="宋体" w:eastAsia="宋体" w:cstheme="minorBidi"/>
          <w:sz w:val="21"/>
          <w:szCs w:val="22"/>
          <w:lang w:val="en-US" w:eastAsia="en-US" w:bidi="ar-SA"/>
        </w:rPr>
        <w:id w:val="147473914"/>
        <w15:color w:val="DBDBDB"/>
        <w:docPartObj>
          <w:docPartGallery w:val="Table of Contents"/>
          <w:docPartUnique/>
        </w:docPartObj>
      </w:sdtPr>
      <w:sdtEndPr>
        <w:rPr>
          <w:rFonts w:ascii="宋体" w:hAnsi="宋体" w:eastAsia="宋体" w:cstheme="minorBidi"/>
          <w:b/>
          <w:bCs/>
          <w:sz w:val="21"/>
          <w:szCs w:val="21"/>
          <w:lang w:val="en-US" w:eastAsia="en-US" w:bidi="ar-SA"/>
        </w:rPr>
      </w:sdtEndPr>
      <w:sdtContent>
        <w:p>
          <w:pPr>
            <w:keepNext w:val="0"/>
            <w:keepLines w:val="0"/>
            <w:pageBreakBefore w:val="0"/>
            <w:widowControl/>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rPr>
              <w:sz w:val="21"/>
              <w:szCs w:val="21"/>
            </w:rPr>
          </w:pPr>
          <w:r>
            <w:rPr>
              <w:sz w:val="21"/>
              <w:szCs w:val="21"/>
            </w:rPr>
            <w:fldChar w:fldCharType="begin"/>
          </w:r>
          <w:r>
            <w:rPr>
              <w:sz w:val="21"/>
              <w:szCs w:val="21"/>
            </w:rPr>
            <w:instrText xml:space="preserve">TOC \o "1-1" \h \u </w:instrText>
          </w:r>
          <w:r>
            <w:rPr>
              <w:sz w:val="21"/>
              <w:szCs w:val="21"/>
            </w:rPr>
            <w:fldChar w:fldCharType="separate"/>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_Toc15990 </w:instrText>
          </w:r>
          <w:r>
            <w:rPr>
              <w:sz w:val="21"/>
              <w:szCs w:val="21"/>
            </w:rPr>
            <w:fldChar w:fldCharType="separate"/>
          </w:r>
          <w:r>
            <w:rPr>
              <w:rFonts w:ascii="黑体" w:hAnsi="黑体" w:eastAsia="黑体"/>
              <w:sz w:val="21"/>
              <w:szCs w:val="21"/>
            </w:rPr>
            <w:t>第一章  公开招标公告</w:t>
          </w:r>
          <w:r>
            <w:rPr>
              <w:sz w:val="21"/>
              <w:szCs w:val="21"/>
            </w:rPr>
            <w:tab/>
          </w:r>
          <w:r>
            <w:rPr>
              <w:sz w:val="21"/>
              <w:szCs w:val="21"/>
            </w:rPr>
            <w:fldChar w:fldCharType="begin"/>
          </w:r>
          <w:r>
            <w:rPr>
              <w:sz w:val="21"/>
              <w:szCs w:val="21"/>
            </w:rPr>
            <w:instrText xml:space="preserve"> PAGEREF _Toc15990 \h </w:instrText>
          </w:r>
          <w:r>
            <w:rPr>
              <w:sz w:val="21"/>
              <w:szCs w:val="21"/>
            </w:rPr>
            <w:fldChar w:fldCharType="separate"/>
          </w:r>
          <w:r>
            <w:rPr>
              <w:sz w:val="21"/>
              <w:szCs w:val="21"/>
            </w:rPr>
            <w:t>4</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_Toc26251 </w:instrText>
          </w:r>
          <w:r>
            <w:rPr>
              <w:sz w:val="21"/>
              <w:szCs w:val="21"/>
            </w:rPr>
            <w:fldChar w:fldCharType="separate"/>
          </w:r>
          <w:r>
            <w:rPr>
              <w:rFonts w:ascii="黑体" w:hAnsi="黑体" w:eastAsia="黑体"/>
              <w:sz w:val="21"/>
              <w:szCs w:val="21"/>
            </w:rPr>
            <w:t>第二章  投标人须知</w:t>
          </w:r>
          <w:r>
            <w:rPr>
              <w:sz w:val="21"/>
              <w:szCs w:val="21"/>
            </w:rPr>
            <w:tab/>
          </w:r>
          <w:r>
            <w:rPr>
              <w:sz w:val="21"/>
              <w:szCs w:val="21"/>
            </w:rPr>
            <w:fldChar w:fldCharType="begin"/>
          </w:r>
          <w:r>
            <w:rPr>
              <w:sz w:val="21"/>
              <w:szCs w:val="21"/>
            </w:rPr>
            <w:instrText xml:space="preserve"> PAGEREF _Toc26251 \h </w:instrText>
          </w:r>
          <w:r>
            <w:rPr>
              <w:sz w:val="21"/>
              <w:szCs w:val="21"/>
            </w:rPr>
            <w:fldChar w:fldCharType="separate"/>
          </w:r>
          <w:r>
            <w:rPr>
              <w:sz w:val="21"/>
              <w:szCs w:val="21"/>
            </w:rPr>
            <w:t>7</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_Toc1601 </w:instrText>
          </w:r>
          <w:r>
            <w:rPr>
              <w:sz w:val="21"/>
              <w:szCs w:val="21"/>
            </w:rPr>
            <w:fldChar w:fldCharType="separate"/>
          </w:r>
          <w:r>
            <w:rPr>
              <w:rFonts w:ascii="黑体" w:hAnsi="黑体" w:eastAsia="黑体"/>
              <w:sz w:val="21"/>
              <w:szCs w:val="21"/>
            </w:rPr>
            <w:t>第三章  评标办法（综合评分法，总分100分）</w:t>
          </w:r>
          <w:r>
            <w:rPr>
              <w:sz w:val="21"/>
              <w:szCs w:val="21"/>
            </w:rPr>
            <w:tab/>
          </w:r>
          <w:r>
            <w:rPr>
              <w:sz w:val="21"/>
              <w:szCs w:val="21"/>
            </w:rPr>
            <w:fldChar w:fldCharType="begin"/>
          </w:r>
          <w:r>
            <w:rPr>
              <w:sz w:val="21"/>
              <w:szCs w:val="21"/>
            </w:rPr>
            <w:instrText xml:space="preserve"> PAGEREF _Toc1601 \h </w:instrText>
          </w:r>
          <w:r>
            <w:rPr>
              <w:sz w:val="21"/>
              <w:szCs w:val="21"/>
            </w:rPr>
            <w:fldChar w:fldCharType="separate"/>
          </w:r>
          <w:r>
            <w:rPr>
              <w:sz w:val="21"/>
              <w:szCs w:val="21"/>
            </w:rPr>
            <w:t>12</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_Toc18156 </w:instrText>
          </w:r>
          <w:r>
            <w:rPr>
              <w:sz w:val="21"/>
              <w:szCs w:val="21"/>
            </w:rPr>
            <w:fldChar w:fldCharType="separate"/>
          </w:r>
          <w:r>
            <w:rPr>
              <w:rFonts w:ascii="黑体" w:hAnsi="黑体" w:eastAsia="黑体"/>
              <w:sz w:val="21"/>
              <w:szCs w:val="21"/>
            </w:rPr>
            <w:t>第四章  采购需求（分标段完整技术参数）</w:t>
          </w:r>
          <w:r>
            <w:rPr>
              <w:sz w:val="21"/>
              <w:szCs w:val="21"/>
            </w:rPr>
            <w:tab/>
          </w:r>
          <w:r>
            <w:rPr>
              <w:sz w:val="21"/>
              <w:szCs w:val="21"/>
            </w:rPr>
            <w:fldChar w:fldCharType="begin"/>
          </w:r>
          <w:r>
            <w:rPr>
              <w:sz w:val="21"/>
              <w:szCs w:val="21"/>
            </w:rPr>
            <w:instrText xml:space="preserve"> PAGEREF _Toc18156 \h </w:instrText>
          </w:r>
          <w:r>
            <w:rPr>
              <w:sz w:val="21"/>
              <w:szCs w:val="21"/>
            </w:rPr>
            <w:fldChar w:fldCharType="separate"/>
          </w:r>
          <w:r>
            <w:rPr>
              <w:sz w:val="21"/>
              <w:szCs w:val="21"/>
            </w:rPr>
            <w:t>14</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_Toc11891 </w:instrText>
          </w:r>
          <w:r>
            <w:rPr>
              <w:sz w:val="21"/>
              <w:szCs w:val="21"/>
            </w:rPr>
            <w:fldChar w:fldCharType="separate"/>
          </w:r>
          <w:r>
            <w:rPr>
              <w:rFonts w:ascii="黑体" w:hAnsi="黑体" w:eastAsia="黑体"/>
              <w:sz w:val="21"/>
              <w:szCs w:val="21"/>
            </w:rPr>
            <w:t>第五章  拟签订采购合同</w:t>
          </w:r>
          <w:r>
            <w:rPr>
              <w:sz w:val="21"/>
              <w:szCs w:val="21"/>
            </w:rPr>
            <w:tab/>
          </w:r>
          <w:r>
            <w:rPr>
              <w:sz w:val="21"/>
              <w:szCs w:val="21"/>
            </w:rPr>
            <w:fldChar w:fldCharType="begin"/>
          </w:r>
          <w:r>
            <w:rPr>
              <w:sz w:val="21"/>
              <w:szCs w:val="21"/>
            </w:rPr>
            <w:instrText xml:space="preserve"> PAGEREF _Toc11891 \h </w:instrText>
          </w:r>
          <w:r>
            <w:rPr>
              <w:sz w:val="21"/>
              <w:szCs w:val="21"/>
            </w:rPr>
            <w:fldChar w:fldCharType="separate"/>
          </w:r>
          <w:r>
            <w:rPr>
              <w:sz w:val="21"/>
              <w:szCs w:val="21"/>
            </w:rPr>
            <w:t>22</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_Toc8311 </w:instrText>
          </w:r>
          <w:r>
            <w:rPr>
              <w:sz w:val="21"/>
              <w:szCs w:val="21"/>
            </w:rPr>
            <w:fldChar w:fldCharType="separate"/>
          </w:r>
          <w:r>
            <w:rPr>
              <w:rFonts w:ascii="黑体" w:hAnsi="黑体" w:eastAsia="黑体"/>
              <w:sz w:val="21"/>
              <w:szCs w:val="21"/>
            </w:rPr>
            <w:t>第六章  投标文件格式</w:t>
          </w:r>
          <w:r>
            <w:rPr>
              <w:sz w:val="21"/>
              <w:szCs w:val="21"/>
            </w:rPr>
            <w:tab/>
          </w:r>
          <w:r>
            <w:rPr>
              <w:sz w:val="21"/>
              <w:szCs w:val="21"/>
            </w:rPr>
            <w:fldChar w:fldCharType="begin"/>
          </w:r>
          <w:r>
            <w:rPr>
              <w:sz w:val="21"/>
              <w:szCs w:val="21"/>
            </w:rPr>
            <w:instrText xml:space="preserve"> PAGEREF _Toc8311 \h </w:instrText>
          </w:r>
          <w:r>
            <w:rPr>
              <w:sz w:val="21"/>
              <w:szCs w:val="21"/>
            </w:rPr>
            <w:fldChar w:fldCharType="separate"/>
          </w:r>
          <w:r>
            <w:rPr>
              <w:sz w:val="21"/>
              <w:szCs w:val="21"/>
            </w:rPr>
            <w:t>25</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_Toc8464 </w:instrText>
          </w:r>
          <w:r>
            <w:rPr>
              <w:sz w:val="21"/>
              <w:szCs w:val="21"/>
            </w:rPr>
            <w:fldChar w:fldCharType="separate"/>
          </w:r>
          <w:r>
            <w:rPr>
              <w:rFonts w:ascii="黑体" w:hAnsi="黑体" w:eastAsia="黑体"/>
              <w:sz w:val="21"/>
              <w:szCs w:val="21"/>
            </w:rPr>
            <w:t>格式1  投标函（通用，分标段填写）</w:t>
          </w:r>
          <w:r>
            <w:rPr>
              <w:sz w:val="21"/>
              <w:szCs w:val="21"/>
            </w:rPr>
            <w:tab/>
          </w:r>
          <w:r>
            <w:rPr>
              <w:sz w:val="21"/>
              <w:szCs w:val="21"/>
            </w:rPr>
            <w:fldChar w:fldCharType="begin"/>
          </w:r>
          <w:r>
            <w:rPr>
              <w:sz w:val="21"/>
              <w:szCs w:val="21"/>
            </w:rPr>
            <w:instrText xml:space="preserve"> PAGEREF _Toc8464 \h </w:instrText>
          </w:r>
          <w:r>
            <w:rPr>
              <w:sz w:val="21"/>
              <w:szCs w:val="21"/>
            </w:rPr>
            <w:fldChar w:fldCharType="separate"/>
          </w:r>
          <w:r>
            <w:rPr>
              <w:sz w:val="21"/>
              <w:szCs w:val="21"/>
            </w:rPr>
            <w:t>25</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_Toc27145 </w:instrText>
          </w:r>
          <w:r>
            <w:rPr>
              <w:sz w:val="21"/>
              <w:szCs w:val="21"/>
            </w:rPr>
            <w:fldChar w:fldCharType="separate"/>
          </w:r>
          <w:r>
            <w:rPr>
              <w:rFonts w:ascii="黑体" w:hAnsi="黑体" w:eastAsia="黑体"/>
              <w:sz w:val="21"/>
              <w:szCs w:val="21"/>
            </w:rPr>
            <w:t>格式2  法定代表人身份证明</w:t>
          </w:r>
          <w:r>
            <w:rPr>
              <w:sz w:val="21"/>
              <w:szCs w:val="21"/>
            </w:rPr>
            <w:tab/>
          </w:r>
          <w:r>
            <w:rPr>
              <w:sz w:val="21"/>
              <w:szCs w:val="21"/>
            </w:rPr>
            <w:fldChar w:fldCharType="begin"/>
          </w:r>
          <w:r>
            <w:rPr>
              <w:sz w:val="21"/>
              <w:szCs w:val="21"/>
            </w:rPr>
            <w:instrText xml:space="preserve"> PAGEREF _Toc27145 \h </w:instrText>
          </w:r>
          <w:r>
            <w:rPr>
              <w:sz w:val="21"/>
              <w:szCs w:val="21"/>
            </w:rPr>
            <w:fldChar w:fldCharType="separate"/>
          </w:r>
          <w:r>
            <w:rPr>
              <w:sz w:val="21"/>
              <w:szCs w:val="21"/>
            </w:rPr>
            <w:t>26</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_Toc705 </w:instrText>
          </w:r>
          <w:r>
            <w:rPr>
              <w:sz w:val="21"/>
              <w:szCs w:val="21"/>
            </w:rPr>
            <w:fldChar w:fldCharType="separate"/>
          </w:r>
          <w:r>
            <w:rPr>
              <w:rFonts w:ascii="黑体" w:hAnsi="黑体" w:eastAsia="黑体"/>
              <w:sz w:val="21"/>
              <w:szCs w:val="21"/>
            </w:rPr>
            <w:t>格式3  法定代表人授权委托书（非法人到场必附）</w:t>
          </w:r>
          <w:r>
            <w:rPr>
              <w:sz w:val="21"/>
              <w:szCs w:val="21"/>
            </w:rPr>
            <w:tab/>
          </w:r>
          <w:r>
            <w:rPr>
              <w:sz w:val="21"/>
              <w:szCs w:val="21"/>
            </w:rPr>
            <w:fldChar w:fldCharType="begin"/>
          </w:r>
          <w:r>
            <w:rPr>
              <w:sz w:val="21"/>
              <w:szCs w:val="21"/>
            </w:rPr>
            <w:instrText xml:space="preserve"> PAGEREF _Toc705 \h </w:instrText>
          </w:r>
          <w:r>
            <w:rPr>
              <w:sz w:val="21"/>
              <w:szCs w:val="21"/>
            </w:rPr>
            <w:fldChar w:fldCharType="separate"/>
          </w:r>
          <w:r>
            <w:rPr>
              <w:sz w:val="21"/>
              <w:szCs w:val="21"/>
            </w:rPr>
            <w:t>27</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_Toc8671 </w:instrText>
          </w:r>
          <w:r>
            <w:rPr>
              <w:sz w:val="21"/>
              <w:szCs w:val="21"/>
            </w:rPr>
            <w:fldChar w:fldCharType="separate"/>
          </w:r>
          <w:r>
            <w:rPr>
              <w:rFonts w:ascii="黑体" w:hAnsi="黑体" w:eastAsia="黑体"/>
              <w:sz w:val="21"/>
              <w:szCs w:val="21"/>
            </w:rPr>
            <w:t>格式4  投标人基本情况表</w:t>
          </w:r>
          <w:r>
            <w:rPr>
              <w:sz w:val="21"/>
              <w:szCs w:val="21"/>
            </w:rPr>
            <w:tab/>
          </w:r>
          <w:r>
            <w:rPr>
              <w:sz w:val="21"/>
              <w:szCs w:val="21"/>
            </w:rPr>
            <w:fldChar w:fldCharType="begin"/>
          </w:r>
          <w:r>
            <w:rPr>
              <w:sz w:val="21"/>
              <w:szCs w:val="21"/>
            </w:rPr>
            <w:instrText xml:space="preserve"> PAGEREF _Toc8671 \h </w:instrText>
          </w:r>
          <w:r>
            <w:rPr>
              <w:sz w:val="21"/>
              <w:szCs w:val="21"/>
            </w:rPr>
            <w:fldChar w:fldCharType="separate"/>
          </w:r>
          <w:r>
            <w:rPr>
              <w:sz w:val="21"/>
              <w:szCs w:val="21"/>
            </w:rPr>
            <w:t>28</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_Toc31779 </w:instrText>
          </w:r>
          <w:r>
            <w:rPr>
              <w:sz w:val="21"/>
              <w:szCs w:val="21"/>
            </w:rPr>
            <w:fldChar w:fldCharType="separate"/>
          </w:r>
          <w:r>
            <w:rPr>
              <w:rFonts w:ascii="黑体" w:hAnsi="黑体" w:eastAsia="黑体"/>
              <w:sz w:val="21"/>
              <w:szCs w:val="21"/>
            </w:rPr>
            <w:t>格式5  投标保证金缴纳凭证复印件粘贴页</w:t>
          </w:r>
          <w:r>
            <w:rPr>
              <w:sz w:val="21"/>
              <w:szCs w:val="21"/>
            </w:rPr>
            <w:tab/>
          </w:r>
          <w:r>
            <w:rPr>
              <w:sz w:val="21"/>
              <w:szCs w:val="21"/>
            </w:rPr>
            <w:fldChar w:fldCharType="begin"/>
          </w:r>
          <w:r>
            <w:rPr>
              <w:sz w:val="21"/>
              <w:szCs w:val="21"/>
            </w:rPr>
            <w:instrText xml:space="preserve"> PAGEREF _Toc31779 \h </w:instrText>
          </w:r>
          <w:r>
            <w:rPr>
              <w:sz w:val="21"/>
              <w:szCs w:val="21"/>
            </w:rPr>
            <w:fldChar w:fldCharType="separate"/>
          </w:r>
          <w:r>
            <w:rPr>
              <w:sz w:val="21"/>
              <w:szCs w:val="21"/>
            </w:rPr>
            <w:t>29</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_Toc11311 </w:instrText>
          </w:r>
          <w:r>
            <w:rPr>
              <w:sz w:val="21"/>
              <w:szCs w:val="21"/>
            </w:rPr>
            <w:fldChar w:fldCharType="separate"/>
          </w:r>
          <w:r>
            <w:rPr>
              <w:rFonts w:ascii="黑体" w:hAnsi="黑体" w:eastAsia="黑体"/>
              <w:sz w:val="21"/>
              <w:szCs w:val="21"/>
            </w:rPr>
            <w:t>格式6  技术参数响应偏离对照表（分标段单独填报）</w:t>
          </w:r>
          <w:r>
            <w:rPr>
              <w:sz w:val="21"/>
              <w:szCs w:val="21"/>
            </w:rPr>
            <w:tab/>
          </w:r>
          <w:r>
            <w:rPr>
              <w:sz w:val="21"/>
              <w:szCs w:val="21"/>
            </w:rPr>
            <w:fldChar w:fldCharType="begin"/>
          </w:r>
          <w:r>
            <w:rPr>
              <w:sz w:val="21"/>
              <w:szCs w:val="21"/>
            </w:rPr>
            <w:instrText xml:space="preserve"> PAGEREF _Toc11311 \h </w:instrText>
          </w:r>
          <w:r>
            <w:rPr>
              <w:sz w:val="21"/>
              <w:szCs w:val="21"/>
            </w:rPr>
            <w:fldChar w:fldCharType="separate"/>
          </w:r>
          <w:r>
            <w:rPr>
              <w:sz w:val="21"/>
              <w:szCs w:val="21"/>
            </w:rPr>
            <w:t>30</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_Toc28276 </w:instrText>
          </w:r>
          <w:r>
            <w:rPr>
              <w:sz w:val="21"/>
              <w:szCs w:val="21"/>
            </w:rPr>
            <w:fldChar w:fldCharType="separate"/>
          </w:r>
          <w:r>
            <w:rPr>
              <w:rFonts w:ascii="黑体" w:hAnsi="黑体" w:eastAsia="黑体"/>
              <w:sz w:val="21"/>
              <w:szCs w:val="21"/>
            </w:rPr>
            <w:t>格式7  标段报价一览表（单独密封，一式4份）</w:t>
          </w:r>
          <w:r>
            <w:rPr>
              <w:sz w:val="21"/>
              <w:szCs w:val="21"/>
            </w:rPr>
            <w:tab/>
          </w:r>
          <w:r>
            <w:rPr>
              <w:sz w:val="21"/>
              <w:szCs w:val="21"/>
            </w:rPr>
            <w:fldChar w:fldCharType="begin"/>
          </w:r>
          <w:r>
            <w:rPr>
              <w:sz w:val="21"/>
              <w:szCs w:val="21"/>
            </w:rPr>
            <w:instrText xml:space="preserve"> PAGEREF _Toc28276 \h </w:instrText>
          </w:r>
          <w:r>
            <w:rPr>
              <w:sz w:val="21"/>
              <w:szCs w:val="21"/>
            </w:rPr>
            <w:fldChar w:fldCharType="separate"/>
          </w:r>
          <w:r>
            <w:rPr>
              <w:sz w:val="21"/>
              <w:szCs w:val="21"/>
            </w:rPr>
            <w:t>31</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_Toc17300 </w:instrText>
          </w:r>
          <w:r>
            <w:rPr>
              <w:sz w:val="21"/>
              <w:szCs w:val="21"/>
            </w:rPr>
            <w:fldChar w:fldCharType="separate"/>
          </w:r>
          <w:r>
            <w:rPr>
              <w:rFonts w:ascii="黑体" w:hAnsi="黑体" w:eastAsia="黑体"/>
              <w:sz w:val="21"/>
              <w:szCs w:val="21"/>
            </w:rPr>
            <w:t>格式8  同类营运客车业绩汇总表</w:t>
          </w:r>
          <w:r>
            <w:rPr>
              <w:sz w:val="21"/>
              <w:szCs w:val="21"/>
            </w:rPr>
            <w:tab/>
          </w:r>
          <w:r>
            <w:rPr>
              <w:sz w:val="21"/>
              <w:szCs w:val="21"/>
            </w:rPr>
            <w:fldChar w:fldCharType="begin"/>
          </w:r>
          <w:r>
            <w:rPr>
              <w:sz w:val="21"/>
              <w:szCs w:val="21"/>
            </w:rPr>
            <w:instrText xml:space="preserve"> PAGEREF _Toc17300 \h </w:instrText>
          </w:r>
          <w:r>
            <w:rPr>
              <w:sz w:val="21"/>
              <w:szCs w:val="21"/>
            </w:rPr>
            <w:fldChar w:fldCharType="separate"/>
          </w:r>
          <w:r>
            <w:rPr>
              <w:sz w:val="21"/>
              <w:szCs w:val="21"/>
            </w:rPr>
            <w:t>32</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_Toc30425 </w:instrText>
          </w:r>
          <w:r>
            <w:rPr>
              <w:sz w:val="21"/>
              <w:szCs w:val="21"/>
            </w:rPr>
            <w:fldChar w:fldCharType="separate"/>
          </w:r>
          <w:r>
            <w:rPr>
              <w:rFonts w:ascii="黑体" w:hAnsi="黑体" w:eastAsia="黑体"/>
              <w:sz w:val="21"/>
              <w:szCs w:val="21"/>
            </w:rPr>
            <w:t>格式9  质量与质保专项承诺书</w:t>
          </w:r>
          <w:r>
            <w:rPr>
              <w:sz w:val="21"/>
              <w:szCs w:val="21"/>
            </w:rPr>
            <w:tab/>
          </w:r>
          <w:r>
            <w:rPr>
              <w:sz w:val="21"/>
              <w:szCs w:val="21"/>
            </w:rPr>
            <w:fldChar w:fldCharType="begin"/>
          </w:r>
          <w:r>
            <w:rPr>
              <w:sz w:val="21"/>
              <w:szCs w:val="21"/>
            </w:rPr>
            <w:instrText xml:space="preserve"> PAGEREF _Toc30425 \h </w:instrText>
          </w:r>
          <w:r>
            <w:rPr>
              <w:sz w:val="21"/>
              <w:szCs w:val="21"/>
            </w:rPr>
            <w:fldChar w:fldCharType="separate"/>
          </w:r>
          <w:r>
            <w:rPr>
              <w:sz w:val="21"/>
              <w:szCs w:val="21"/>
            </w:rPr>
            <w:t>33</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_Toc29136 </w:instrText>
          </w:r>
          <w:r>
            <w:rPr>
              <w:sz w:val="21"/>
              <w:szCs w:val="21"/>
            </w:rPr>
            <w:fldChar w:fldCharType="separate"/>
          </w:r>
          <w:r>
            <w:rPr>
              <w:rFonts w:ascii="黑体" w:hAnsi="黑体" w:eastAsia="黑体"/>
              <w:sz w:val="21"/>
              <w:szCs w:val="21"/>
            </w:rPr>
            <w:t>格式10  完整售后服务方案简表（配套详细方案文档）</w:t>
          </w:r>
          <w:r>
            <w:rPr>
              <w:sz w:val="21"/>
              <w:szCs w:val="21"/>
            </w:rPr>
            <w:tab/>
          </w:r>
          <w:r>
            <w:rPr>
              <w:sz w:val="21"/>
              <w:szCs w:val="21"/>
            </w:rPr>
            <w:fldChar w:fldCharType="begin"/>
          </w:r>
          <w:r>
            <w:rPr>
              <w:sz w:val="21"/>
              <w:szCs w:val="21"/>
            </w:rPr>
            <w:instrText xml:space="preserve"> PAGEREF _Toc29136 \h </w:instrText>
          </w:r>
          <w:r>
            <w:rPr>
              <w:sz w:val="21"/>
              <w:szCs w:val="21"/>
            </w:rPr>
            <w:fldChar w:fldCharType="separate"/>
          </w:r>
          <w:r>
            <w:rPr>
              <w:sz w:val="21"/>
              <w:szCs w:val="21"/>
            </w:rPr>
            <w:t>34</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_Toc31880 </w:instrText>
          </w:r>
          <w:r>
            <w:rPr>
              <w:sz w:val="21"/>
              <w:szCs w:val="21"/>
            </w:rPr>
            <w:fldChar w:fldCharType="separate"/>
          </w:r>
          <w:r>
            <w:rPr>
              <w:rFonts w:ascii="黑体" w:hAnsi="黑体" w:eastAsia="黑体"/>
              <w:sz w:val="21"/>
              <w:szCs w:val="21"/>
            </w:rPr>
            <w:t>格式11  近三年无重大违法经营书面声明</w:t>
          </w:r>
          <w:r>
            <w:rPr>
              <w:sz w:val="21"/>
              <w:szCs w:val="21"/>
            </w:rPr>
            <w:tab/>
          </w:r>
          <w:r>
            <w:rPr>
              <w:sz w:val="21"/>
              <w:szCs w:val="21"/>
            </w:rPr>
            <w:fldChar w:fldCharType="begin"/>
          </w:r>
          <w:r>
            <w:rPr>
              <w:sz w:val="21"/>
              <w:szCs w:val="21"/>
            </w:rPr>
            <w:instrText xml:space="preserve"> PAGEREF _Toc31880 \h </w:instrText>
          </w:r>
          <w:r>
            <w:rPr>
              <w:sz w:val="21"/>
              <w:szCs w:val="21"/>
            </w:rPr>
            <w:fldChar w:fldCharType="separate"/>
          </w:r>
          <w:r>
            <w:rPr>
              <w:sz w:val="21"/>
              <w:szCs w:val="21"/>
            </w:rPr>
            <w:t>35</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_Toc31670 </w:instrText>
          </w:r>
          <w:r>
            <w:rPr>
              <w:sz w:val="21"/>
              <w:szCs w:val="21"/>
            </w:rPr>
            <w:fldChar w:fldCharType="separate"/>
          </w:r>
          <w:r>
            <w:rPr>
              <w:rFonts w:ascii="黑体" w:hAnsi="黑体" w:eastAsia="黑体"/>
              <w:sz w:val="21"/>
              <w:szCs w:val="21"/>
            </w:rPr>
            <w:t>格式12  廉政承诺函</w:t>
          </w:r>
          <w:r>
            <w:rPr>
              <w:sz w:val="21"/>
              <w:szCs w:val="21"/>
            </w:rPr>
            <w:tab/>
          </w:r>
          <w:r>
            <w:rPr>
              <w:sz w:val="21"/>
              <w:szCs w:val="21"/>
            </w:rPr>
            <w:fldChar w:fldCharType="begin"/>
          </w:r>
          <w:r>
            <w:rPr>
              <w:sz w:val="21"/>
              <w:szCs w:val="21"/>
            </w:rPr>
            <w:instrText xml:space="preserve"> PAGEREF _Toc31670 \h </w:instrText>
          </w:r>
          <w:r>
            <w:rPr>
              <w:sz w:val="21"/>
              <w:szCs w:val="21"/>
            </w:rPr>
            <w:fldChar w:fldCharType="separate"/>
          </w:r>
          <w:r>
            <w:rPr>
              <w:sz w:val="21"/>
              <w:szCs w:val="21"/>
            </w:rPr>
            <w:t>36</w:t>
          </w:r>
          <w:r>
            <w:rPr>
              <w:sz w:val="21"/>
              <w:szCs w:val="21"/>
            </w:rPr>
            <w:fldChar w:fldCharType="end"/>
          </w:r>
          <w:r>
            <w:rPr>
              <w:sz w:val="21"/>
              <w:szCs w:val="21"/>
            </w:rPr>
            <w:fldChar w:fldCharType="end"/>
          </w:r>
        </w:p>
        <w:p>
          <w:pPr>
            <w:pStyle w:val="29"/>
            <w:keepNext w:val="0"/>
            <w:keepLines w:val="0"/>
            <w:pageBreakBefore w:val="0"/>
            <w:widowControl/>
            <w:tabs>
              <w:tab w:val="right" w:leader="dot" w:pos="9406"/>
            </w:tabs>
            <w:kinsoku/>
            <w:wordWrap/>
            <w:overflowPunct/>
            <w:topLinePunct w:val="0"/>
            <w:autoSpaceDE/>
            <w:autoSpaceDN/>
            <w:bidi w:val="0"/>
            <w:adjustRightInd/>
            <w:snapToGrid/>
            <w:spacing w:line="300" w:lineRule="exact"/>
            <w:textAlignment w:val="auto"/>
            <w:rPr>
              <w:sz w:val="21"/>
              <w:szCs w:val="21"/>
            </w:rPr>
          </w:pPr>
          <w:r>
            <w:rPr>
              <w:sz w:val="21"/>
              <w:szCs w:val="21"/>
            </w:rPr>
            <w:fldChar w:fldCharType="begin"/>
          </w:r>
          <w:r>
            <w:rPr>
              <w:sz w:val="21"/>
              <w:szCs w:val="21"/>
            </w:rPr>
            <w:instrText xml:space="preserve"> HYPERLINK \l _Toc10656 </w:instrText>
          </w:r>
          <w:r>
            <w:rPr>
              <w:sz w:val="21"/>
              <w:szCs w:val="21"/>
            </w:rPr>
            <w:fldChar w:fldCharType="separate"/>
          </w:r>
          <w:r>
            <w:rPr>
              <w:rFonts w:ascii="黑体" w:hAnsi="黑体" w:eastAsia="黑体"/>
              <w:sz w:val="21"/>
              <w:szCs w:val="21"/>
            </w:rPr>
            <w:t>格式13  技术参数偏离佐证材料目录</w:t>
          </w:r>
          <w:r>
            <w:rPr>
              <w:sz w:val="21"/>
              <w:szCs w:val="21"/>
            </w:rPr>
            <w:tab/>
          </w:r>
          <w:r>
            <w:rPr>
              <w:sz w:val="21"/>
              <w:szCs w:val="21"/>
            </w:rPr>
            <w:fldChar w:fldCharType="begin"/>
          </w:r>
          <w:r>
            <w:rPr>
              <w:sz w:val="21"/>
              <w:szCs w:val="21"/>
            </w:rPr>
            <w:instrText xml:space="preserve"> PAGEREF _Toc10656 \h </w:instrText>
          </w:r>
          <w:r>
            <w:rPr>
              <w:sz w:val="21"/>
              <w:szCs w:val="21"/>
            </w:rPr>
            <w:fldChar w:fldCharType="separate"/>
          </w:r>
          <w:r>
            <w:rPr>
              <w:sz w:val="21"/>
              <w:szCs w:val="21"/>
            </w:rPr>
            <w:t>37</w:t>
          </w:r>
          <w:r>
            <w:rPr>
              <w:sz w:val="21"/>
              <w:szCs w:val="21"/>
            </w:rPr>
            <w:fldChar w:fldCharType="end"/>
          </w:r>
          <w:r>
            <w:rPr>
              <w:sz w:val="21"/>
              <w:szCs w:val="21"/>
            </w:rPr>
            <w:fldChar w:fldCharType="end"/>
          </w:r>
        </w:p>
        <w:p>
          <w:pPr>
            <w:pStyle w:val="2"/>
            <w:keepNext w:val="0"/>
            <w:keepLines w:val="0"/>
            <w:pageBreakBefore w:val="0"/>
            <w:widowControl/>
            <w:kinsoku/>
            <w:wordWrap/>
            <w:overflowPunct/>
            <w:topLinePunct w:val="0"/>
            <w:autoSpaceDE/>
            <w:autoSpaceDN/>
            <w:bidi w:val="0"/>
            <w:adjustRightInd/>
            <w:snapToGrid/>
            <w:spacing w:line="300" w:lineRule="exact"/>
            <w:textAlignment w:val="auto"/>
            <w:rPr>
              <w:rFonts w:ascii="宋体" w:hAnsi="宋体" w:eastAsia="宋体" w:cstheme="minorBidi"/>
              <w:b/>
              <w:bCs/>
              <w:sz w:val="21"/>
              <w:szCs w:val="21"/>
              <w:lang w:val="en-US" w:eastAsia="en-US" w:bidi="ar-SA"/>
            </w:rPr>
          </w:pPr>
          <w:r>
            <w:rPr>
              <w:sz w:val="21"/>
              <w:szCs w:val="21"/>
            </w:rPr>
            <w:fldChar w:fldCharType="end"/>
          </w:r>
        </w:p>
      </w:sdtContent>
    </w:sdt>
    <w:p>
      <w:pPr>
        <w:keepNext w:val="0"/>
        <w:keepLines w:val="0"/>
        <w:pageBreakBefore w:val="0"/>
        <w:widowControl/>
        <w:kinsoku/>
        <w:wordWrap/>
        <w:overflowPunct/>
        <w:topLinePunct w:val="0"/>
        <w:autoSpaceDE/>
        <w:autoSpaceDN/>
        <w:bidi w:val="0"/>
        <w:adjustRightInd/>
        <w:snapToGrid/>
        <w:spacing w:line="300" w:lineRule="exact"/>
        <w:textAlignment w:val="auto"/>
        <w:rPr>
          <w:sz w:val="21"/>
          <w:szCs w:val="21"/>
        </w:rPr>
        <w:sectPr>
          <w:footerReference r:id="rId3" w:type="default"/>
          <w:pgSz w:w="12240" w:h="15840"/>
          <w:pgMar w:top="1417" w:right="1417" w:bottom="1417" w:left="1417" w:header="720" w:footer="720" w:gutter="0"/>
          <w:cols w:space="720" w:num="1"/>
          <w:docGrid w:linePitch="360" w:charSpace="0"/>
        </w:sectPr>
      </w:pPr>
    </w:p>
    <w:p>
      <w:pPr>
        <w:spacing w:line="360" w:lineRule="auto"/>
        <w:jc w:val="center"/>
        <w:outlineLvl w:val="0"/>
      </w:pPr>
      <w:bookmarkStart w:id="4" w:name="_Toc15990"/>
      <w:r>
        <w:rPr>
          <w:rFonts w:ascii="黑体" w:hAnsi="黑体" w:eastAsia="黑体"/>
          <w:b/>
          <w:sz w:val="44"/>
        </w:rPr>
        <w:t>第一章  公开招标公告</w:t>
      </w:r>
      <w:bookmarkEnd w:id="4"/>
    </w:p>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一、招标条件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1.项目名称：厦门公交集团鹭驰交通有限公司</w:t>
      </w:r>
      <w:r>
        <w:rPr>
          <w:rFonts w:hint="eastAsia"/>
          <w:b w:val="0"/>
          <w:sz w:val="24"/>
          <w:lang w:val="en-US" w:eastAsia="zh-CN"/>
        </w:rPr>
        <w:t>5</w:t>
      </w:r>
      <w:r>
        <w:rPr>
          <w:rFonts w:ascii="宋体" w:hAnsi="宋体" w:eastAsia="宋体"/>
          <w:b w:val="0"/>
          <w:sz w:val="24"/>
        </w:rPr>
        <w:t>台纯电动营运客车采购项目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b w:val="0"/>
          <w:sz w:val="24"/>
          <w:highlight w:val="none"/>
          <w:lang w:eastAsia="zh-CN"/>
        </w:rPr>
      </w:pPr>
      <w:r>
        <w:rPr>
          <w:rFonts w:ascii="宋体" w:hAnsi="宋体" w:eastAsia="宋体"/>
          <w:b w:val="0"/>
          <w:sz w:val="24"/>
        </w:rPr>
        <w:t>2.招标编号：</w:t>
      </w:r>
      <w:r>
        <w:rPr>
          <w:rFonts w:hint="eastAsia"/>
          <w:b w:val="0"/>
          <w:sz w:val="24"/>
          <w:highlight w:val="none"/>
          <w:lang w:eastAsia="zh-CN"/>
        </w:rPr>
        <w:t>XMGJLCJT2026-JF001</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b w:val="0"/>
          <w:sz w:val="24"/>
          <w:highlight w:val="none"/>
          <w:lang w:val="en-US" w:eastAsia="zh-CN"/>
        </w:rPr>
        <w:t>3.</w:t>
      </w:r>
      <w:r>
        <w:rPr>
          <w:rFonts w:ascii="宋体" w:hAnsi="宋体" w:eastAsia="宋体"/>
          <w:b w:val="0"/>
          <w:sz w:val="24"/>
        </w:rPr>
        <w:t>资金来源：企业自筹，资金已足额落实，列入集团2026年度投资计划</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4.采购方式：公开招标，招标人自行组织采购</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b w:val="0"/>
          <w:sz w:val="24"/>
          <w:lang w:val="en-US" w:eastAsia="zh-CN"/>
        </w:rPr>
        <w:t>5</w:t>
      </w:r>
      <w:r>
        <w:rPr>
          <w:rFonts w:ascii="宋体" w:hAnsi="宋体" w:eastAsia="宋体"/>
          <w:b w:val="0"/>
          <w:sz w:val="24"/>
        </w:rPr>
        <w:t>.评标办法：综合评分法，总分100分（价格40分、技术40分、商务20分）</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二、项目概况、标段划分及控制价</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本项目分</w:t>
      </w:r>
      <w:r>
        <w:rPr>
          <w:rFonts w:hint="eastAsia"/>
          <w:b w:val="0"/>
          <w:sz w:val="24"/>
          <w:lang w:val="en-US" w:eastAsia="zh-CN"/>
        </w:rPr>
        <w:t>2</w:t>
      </w:r>
      <w:r>
        <w:rPr>
          <w:rFonts w:ascii="宋体" w:hAnsi="宋体" w:eastAsia="宋体"/>
          <w:b w:val="0"/>
          <w:sz w:val="24"/>
        </w:rPr>
        <w:t>个独立标段，投标人可兼投一个或</w:t>
      </w:r>
      <w:r>
        <w:rPr>
          <w:rFonts w:hint="eastAsia"/>
          <w:b w:val="0"/>
          <w:sz w:val="24"/>
          <w:lang w:val="en-US" w:eastAsia="zh-CN"/>
        </w:rPr>
        <w:t>两</w:t>
      </w:r>
      <w:r>
        <w:rPr>
          <w:rFonts w:ascii="宋体" w:hAnsi="宋体" w:eastAsia="宋体"/>
          <w:b w:val="0"/>
          <w:sz w:val="24"/>
        </w:rPr>
        <w:t>个标段，各标段独立评审、独立中标，不强制全投：</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643"/>
        <w:gridCol w:w="908"/>
        <w:gridCol w:w="1417"/>
        <w:gridCol w:w="141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标段</w:t>
            </w:r>
          </w:p>
        </w:tc>
        <w:tc>
          <w:tcPr>
            <w:tcW w:w="1643" w:type="dxa"/>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采购车型</w:t>
            </w:r>
          </w:p>
        </w:tc>
        <w:tc>
          <w:tcPr>
            <w:tcW w:w="908" w:type="dxa"/>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数量</w:t>
            </w:r>
          </w:p>
        </w:tc>
        <w:tc>
          <w:tcPr>
            <w:tcW w:w="1417" w:type="dxa"/>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单台最高控制价（万元）</w:t>
            </w:r>
          </w:p>
        </w:tc>
        <w:tc>
          <w:tcPr>
            <w:tcW w:w="1417" w:type="dxa"/>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标段总价上限（万元）</w:t>
            </w:r>
          </w:p>
        </w:tc>
        <w:tc>
          <w:tcPr>
            <w:tcW w:w="2268" w:type="dxa"/>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业务用途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A标段</w:t>
            </w:r>
          </w:p>
        </w:tc>
        <w:tc>
          <w:tcPr>
            <w:tcW w:w="1643"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48座大型高一级纯电动营运客车</w:t>
            </w:r>
          </w:p>
        </w:tc>
        <w:tc>
          <w:tcPr>
            <w:tcW w:w="908"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4台</w:t>
            </w: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77.5</w:t>
            </w: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310</w:t>
            </w:r>
          </w:p>
        </w:tc>
        <w:tc>
          <w:tcPr>
            <w:tcW w:w="2268"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企业通勤班车、研学旅游包车、定制客运班线、会展大型团队运输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B标段</w:t>
            </w:r>
          </w:p>
        </w:tc>
        <w:tc>
          <w:tcPr>
            <w:tcW w:w="1643"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9座中级纯电动营运客车</w:t>
            </w:r>
          </w:p>
        </w:tc>
        <w:tc>
          <w:tcPr>
            <w:tcW w:w="908"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1台</w:t>
            </w: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16</w:t>
            </w: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16</w:t>
            </w:r>
          </w:p>
        </w:tc>
        <w:tc>
          <w:tcPr>
            <w:tcW w:w="2268"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短途小型包车、政企短途接待、校园通勤接驳</w:t>
            </w:r>
          </w:p>
        </w:tc>
      </w:tr>
    </w:tbl>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pPr>
      <w:r>
        <w:rPr>
          <w:rFonts w:ascii="宋体" w:hAnsi="宋体" w:eastAsia="宋体"/>
          <w:b w:val="0"/>
          <w:sz w:val="24"/>
        </w:rPr>
        <w:t>项目总预算上限3</w:t>
      </w:r>
      <w:r>
        <w:rPr>
          <w:rFonts w:hint="eastAsia"/>
          <w:b w:val="0"/>
          <w:sz w:val="24"/>
          <w:lang w:val="en-US" w:eastAsia="zh-CN"/>
        </w:rPr>
        <w:t>26</w:t>
      </w:r>
      <w:r>
        <w:rPr>
          <w:rFonts w:ascii="宋体" w:hAnsi="宋体" w:eastAsia="宋体"/>
          <w:b w:val="0"/>
          <w:sz w:val="24"/>
        </w:rPr>
        <w:t>万元（不含车辆保险、上牌相关税费）。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交付要求：2026年10月31日前完成全部车辆交付、上牌、营运资质核验，具备完整运营条件；交付地点为厦门市招标人指定场站。</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三、投标人资格要求（资格后审，缺一无效）</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1.主体资格：中华人民共和国境内独立法人，持有有效营业执照，经营范围含客车生产或销售；不接受自然人、联合体投标。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2.产品资质：所投车型列入工信部《道路机动车辆生产企业及产品公告》、《新能源汽车推广应用推荐车型目录》，提供完整证明文件。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3.授权要求：投标人为整车生产厂商，或持有生产厂家出具本项目唯一一级授权书（授权期限覆盖招标、供货、质保全周期）。</w:t>
      </w:r>
    </w:p>
    <w:p>
      <w:pPr>
        <w:keepNext w:val="0"/>
        <w:keepLines w:val="0"/>
        <w:pageBreakBefore w:val="0"/>
        <w:widowControl/>
        <w:kinsoku/>
        <w:wordWrap/>
        <w:overflowPunct/>
        <w:topLinePunct w:val="0"/>
        <w:autoSpaceDE/>
        <w:autoSpaceDN/>
        <w:bidi w:val="0"/>
        <w:adjustRightInd/>
        <w:snapToGrid/>
        <w:spacing w:after="0" w:line="360" w:lineRule="auto"/>
        <w:ind w:firstLine="480"/>
        <w:textAlignment w:val="auto"/>
      </w:pPr>
      <w:r>
        <w:rPr>
          <w:rFonts w:ascii="宋体" w:hAnsi="宋体" w:eastAsia="宋体"/>
          <w:b w:val="0"/>
          <w:sz w:val="24"/>
        </w:rPr>
        <w:t>4.财务信誉：近三年无重大违法经营、失信记录；</w:t>
      </w:r>
      <w:r>
        <w:rPr>
          <w:rFonts w:hint="eastAsia" w:ascii="宋体" w:hAnsi="宋体" w:eastAsia="宋体" w:cs="宋体"/>
          <w:b w:val="0"/>
          <w:sz w:val="24"/>
        </w:rPr>
        <w:t>“</w:t>
      </w:r>
      <w:r>
        <w:rPr>
          <w:rFonts w:ascii="宋体" w:hAnsi="宋体" w:eastAsia="宋体"/>
          <w:b w:val="0"/>
          <w:sz w:val="24"/>
        </w:rPr>
        <w:t>信用中国</w:t>
      </w:r>
      <w:r>
        <w:rPr>
          <w:rFonts w:hint="default" w:ascii="宋体" w:hAnsi="宋体" w:eastAsia="宋体"/>
          <w:b w:val="0"/>
          <w:sz w:val="24"/>
          <w:lang w:val="en-US" w:eastAsia="zh-CN"/>
        </w:rPr>
        <w:t>”</w:t>
      </w:r>
      <w:r>
        <w:rPr>
          <w:rFonts w:ascii="宋体" w:hAnsi="宋体" w:eastAsia="宋体"/>
          <w:b w:val="0"/>
          <w:sz w:val="24"/>
        </w:rPr>
        <w:t>网站无失信查询截图；具备健全财务制度，可提供近一年财务报表。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5.售后能力：在福建省内设立官方授权售后服务网点，提供网点地址、维保人员、救援服务承诺；承诺7×24小时道路救援。</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6.无违规声明：近三年不存在车辆造假、虚假宣传、重大质量赔偿、招投标违法记录，提供书面承诺。</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rPr>
          <w:rFonts w:hint="eastAsia" w:ascii="黑体" w:hAnsi="黑体" w:eastAsia="黑体"/>
          <w:b/>
          <w:sz w:val="28"/>
        </w:rPr>
      </w:pPr>
      <w:r>
        <w:rPr>
          <w:rFonts w:ascii="黑体" w:hAnsi="黑体" w:eastAsia="黑体"/>
          <w:b/>
          <w:sz w:val="28"/>
        </w:rPr>
        <w:t>四、招标文件获取</w:t>
      </w:r>
      <w:r>
        <w:rPr>
          <w:rFonts w:hint="eastAsia" w:ascii="黑体" w:hAnsi="黑体" w:eastAsia="黑体"/>
          <w:b/>
          <w:sz w:val="28"/>
        </w:rPr>
        <w:t>时间、方式</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eastAsia="zh-CN"/>
        </w:rPr>
      </w:pPr>
      <w:r>
        <w:rPr>
          <w:rFonts w:hint="eastAsia" w:ascii="宋体" w:hAnsi="宋体" w:eastAsia="宋体"/>
          <w:b w:val="0"/>
          <w:sz w:val="24"/>
          <w:lang w:val="en-US" w:eastAsia="zh-CN"/>
        </w:rPr>
        <w:t>1.</w:t>
      </w:r>
      <w:r>
        <w:rPr>
          <w:rFonts w:hint="eastAsia" w:ascii="宋体" w:hAnsi="宋体" w:eastAsia="宋体"/>
          <w:b w:val="0"/>
          <w:sz w:val="24"/>
        </w:rPr>
        <w:t>从公告发布之日起在</w:t>
      </w:r>
      <w:r>
        <w:rPr>
          <w:rFonts w:hint="eastAsia"/>
          <w:b w:val="0"/>
          <w:sz w:val="24"/>
          <w:lang w:eastAsia="zh-CN"/>
        </w:rPr>
        <w:t>厦门市人民政府国有资产监督管理委员会</w:t>
      </w:r>
      <w:r>
        <w:rPr>
          <w:rFonts w:hint="eastAsia" w:ascii="宋体" w:hAnsi="宋体" w:eastAsia="宋体"/>
          <w:b w:val="0"/>
          <w:sz w:val="24"/>
        </w:rPr>
        <w:t>（http://gzw.xm.gov.cn）</w:t>
      </w:r>
      <w:r>
        <w:rPr>
          <w:rFonts w:hint="eastAsia" w:ascii="宋体" w:hAnsi="宋体" w:eastAsia="宋体"/>
          <w:b w:val="0"/>
          <w:sz w:val="24"/>
          <w:lang w:eastAsia="zh-CN"/>
        </w:rPr>
        <w:t>、</w:t>
      </w:r>
      <w:r>
        <w:rPr>
          <w:rFonts w:hint="eastAsia" w:ascii="宋体" w:hAnsi="宋体" w:eastAsia="宋体"/>
          <w:b w:val="0"/>
          <w:sz w:val="24"/>
        </w:rPr>
        <w:t>厦门公交集团(https://www.xmbus.com)招租招标专区发布的公告附件中自行下载招标文件</w:t>
      </w:r>
      <w:r>
        <w:rPr>
          <w:rFonts w:hint="eastAsia" w:ascii="宋体" w:hAnsi="宋体" w:eastAsia="宋体"/>
          <w:b w:val="0"/>
          <w:sz w:val="24"/>
          <w:lang w:eastAsia="zh-CN"/>
        </w:rPr>
        <w:t>。</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2.招标文件售价：人民币0元/份。</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r>
        <w:rPr>
          <w:rFonts w:hint="eastAsia" w:ascii="宋体" w:hAnsi="宋体" w:eastAsia="宋体"/>
          <w:b w:val="0"/>
          <w:sz w:val="24"/>
          <w:lang w:val="en-US" w:eastAsia="zh-CN"/>
        </w:rPr>
        <w:t>3</w:t>
      </w:r>
      <w:r>
        <w:rPr>
          <w:rFonts w:ascii="宋体" w:hAnsi="宋体" w:eastAsia="宋体"/>
          <w:b w:val="0"/>
          <w:sz w:val="24"/>
        </w:rPr>
        <w:t>.澄清答疑：投标人需在投标截止10个工作日前书面提交疑问，招标人统一书面回复全部潜在投标人。</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五、投标及开标安排</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1.投标文件递交截止时间：</w:t>
      </w:r>
      <w:r>
        <w:rPr>
          <w:rFonts w:hint="eastAsia"/>
          <w:b w:val="0"/>
          <w:sz w:val="24"/>
          <w:lang w:eastAsia="zh-CN"/>
        </w:rPr>
        <w:t>2026年9月</w:t>
      </w:r>
      <w:r>
        <w:rPr>
          <w:rFonts w:hint="eastAsia"/>
          <w:b w:val="0"/>
          <w:sz w:val="24"/>
          <w:lang w:val="en-US" w:eastAsia="zh-CN"/>
        </w:rPr>
        <w:t>22</w:t>
      </w:r>
      <w:r>
        <w:rPr>
          <w:rFonts w:hint="eastAsia"/>
          <w:b w:val="0"/>
          <w:sz w:val="24"/>
          <w:lang w:eastAsia="zh-CN"/>
        </w:rPr>
        <w:t>日</w:t>
      </w:r>
      <w:r>
        <w:rPr>
          <w:rFonts w:ascii="宋体" w:hAnsi="宋体" w:eastAsia="宋体"/>
          <w:b w:val="0"/>
          <w:sz w:val="24"/>
        </w:rPr>
        <w:t>9:00（北京时间），逾期拒收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rPr>
          <w:rFonts w:hint="default"/>
          <w:b w:val="0"/>
          <w:sz w:val="24"/>
          <w:lang w:val="en-US" w:eastAsia="zh-CN"/>
        </w:rPr>
      </w:pPr>
      <w:r>
        <w:rPr>
          <w:rFonts w:ascii="宋体" w:hAnsi="宋体" w:eastAsia="宋体"/>
          <w:b w:val="0"/>
          <w:sz w:val="24"/>
        </w:rPr>
        <w:t>2.递交地点：</w:t>
      </w:r>
      <w:bookmarkStart w:id="5" w:name="OLE_LINK1"/>
      <w:r>
        <w:rPr>
          <w:rFonts w:ascii="宋体" w:hAnsi="宋体" w:eastAsia="宋体"/>
          <w:b w:val="0"/>
          <w:sz w:val="24"/>
        </w:rPr>
        <w:t>厦门市</w:t>
      </w:r>
      <w:r>
        <w:rPr>
          <w:rFonts w:hint="eastAsia"/>
          <w:b w:val="0"/>
          <w:sz w:val="24"/>
          <w:lang w:val="en-US" w:eastAsia="zh-CN"/>
        </w:rPr>
        <w:t>思明区莲岳路221</w:t>
      </w:r>
      <w:r>
        <w:rPr>
          <w:rFonts w:ascii="宋体" w:hAnsi="宋体" w:eastAsia="宋体"/>
          <w:b w:val="0"/>
          <w:sz w:val="24"/>
        </w:rPr>
        <w:t>号</w:t>
      </w:r>
      <w:r>
        <w:rPr>
          <w:rFonts w:hint="eastAsia"/>
          <w:b w:val="0"/>
          <w:sz w:val="24"/>
          <w:lang w:eastAsia="zh-CN"/>
        </w:rPr>
        <w:t>（</w:t>
      </w:r>
      <w:r>
        <w:rPr>
          <w:rFonts w:hint="eastAsia"/>
          <w:b w:val="0"/>
          <w:sz w:val="24"/>
          <w:lang w:val="en-US" w:eastAsia="zh-CN"/>
        </w:rPr>
        <w:t>公交大厦）C栋703室（综合办公室）</w:t>
      </w:r>
      <w:bookmarkEnd w:id="5"/>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3.开标时间：</w:t>
      </w:r>
      <w:r>
        <w:rPr>
          <w:rFonts w:hint="eastAsia"/>
          <w:b w:val="0"/>
          <w:sz w:val="24"/>
          <w:lang w:eastAsia="zh-CN"/>
        </w:rPr>
        <w:t>2026年9月</w:t>
      </w:r>
      <w:r>
        <w:rPr>
          <w:rFonts w:hint="eastAsia"/>
          <w:b w:val="0"/>
          <w:sz w:val="24"/>
          <w:lang w:val="en-US" w:eastAsia="zh-CN"/>
        </w:rPr>
        <w:t>22</w:t>
      </w:r>
      <w:r>
        <w:rPr>
          <w:rFonts w:hint="eastAsia"/>
          <w:b w:val="0"/>
          <w:sz w:val="24"/>
          <w:lang w:eastAsia="zh-CN"/>
        </w:rPr>
        <w:t>日</w:t>
      </w:r>
      <w:r>
        <w:rPr>
          <w:rFonts w:ascii="宋体" w:hAnsi="宋体" w:eastAsia="宋体"/>
          <w:b w:val="0"/>
          <w:sz w:val="24"/>
        </w:rPr>
        <w:t>9:30</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4.开标地点：厦门市</w:t>
      </w:r>
      <w:r>
        <w:rPr>
          <w:rFonts w:hint="eastAsia"/>
          <w:b w:val="0"/>
          <w:sz w:val="24"/>
          <w:lang w:val="en-US" w:eastAsia="zh-CN"/>
        </w:rPr>
        <w:t>思明区莲岳路221</w:t>
      </w:r>
      <w:r>
        <w:rPr>
          <w:rFonts w:ascii="宋体" w:hAnsi="宋体" w:eastAsia="宋体"/>
          <w:b w:val="0"/>
          <w:sz w:val="24"/>
        </w:rPr>
        <w:t>号</w:t>
      </w:r>
      <w:r>
        <w:rPr>
          <w:rFonts w:hint="eastAsia"/>
          <w:b w:val="0"/>
          <w:sz w:val="24"/>
          <w:lang w:eastAsia="zh-CN"/>
        </w:rPr>
        <w:t>（</w:t>
      </w:r>
      <w:r>
        <w:rPr>
          <w:rFonts w:hint="eastAsia"/>
          <w:b w:val="0"/>
          <w:sz w:val="24"/>
          <w:lang w:val="en-US" w:eastAsia="zh-CN"/>
        </w:rPr>
        <w:t>公交大厦）C栋7</w:t>
      </w:r>
      <w:r>
        <w:rPr>
          <w:rFonts w:ascii="宋体" w:hAnsi="宋体" w:eastAsia="宋体"/>
          <w:b w:val="0"/>
          <w:sz w:val="24"/>
        </w:rPr>
        <w:t>楼会议室</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5.投标保证金：各标段单独缴纳，投标截止前对公转账，未到账视为无效投标</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432"/>
        <w:gridCol w:w="1970"/>
        <w:gridCol w:w="1701"/>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标段</w:t>
            </w:r>
          </w:p>
        </w:tc>
        <w:tc>
          <w:tcPr>
            <w:tcW w:w="143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hint="eastAsia" w:ascii="黑体" w:hAnsi="黑体" w:eastAsia="黑体"/>
                <w:b/>
                <w:sz w:val="21"/>
                <w:lang w:val="en-US" w:eastAsia="zh-CN"/>
              </w:rPr>
              <w:t>投标</w:t>
            </w:r>
            <w:r>
              <w:rPr>
                <w:rFonts w:ascii="黑体" w:hAnsi="黑体" w:eastAsia="黑体"/>
                <w:b/>
                <w:sz w:val="21"/>
              </w:rPr>
              <w:t>保证金金额</w:t>
            </w:r>
          </w:p>
        </w:tc>
        <w:tc>
          <w:tcPr>
            <w:tcW w:w="197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收款单位</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开户行</w:t>
            </w:r>
          </w:p>
        </w:tc>
        <w:tc>
          <w:tcPr>
            <w:tcW w:w="21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A标段</w:t>
            </w:r>
          </w:p>
        </w:tc>
        <w:tc>
          <w:tcPr>
            <w:tcW w:w="1432"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6.2万元</w:t>
            </w:r>
          </w:p>
        </w:tc>
        <w:tc>
          <w:tcPr>
            <w:tcW w:w="197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厦门公交集团鹭驰交通有限公司</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兴业银行厦门分行营业部</w:t>
            </w:r>
          </w:p>
        </w:tc>
        <w:tc>
          <w:tcPr>
            <w:tcW w:w="210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129680100100222134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B标段</w:t>
            </w:r>
          </w:p>
        </w:tc>
        <w:tc>
          <w:tcPr>
            <w:tcW w:w="1432"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0.32万元</w:t>
            </w:r>
          </w:p>
        </w:tc>
        <w:tc>
          <w:tcPr>
            <w:tcW w:w="197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厦门公交集团鹭驰交通有限公司</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兴业银行厦门分行营业部</w:t>
            </w:r>
          </w:p>
        </w:tc>
        <w:tc>
          <w:tcPr>
            <w:tcW w:w="210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129680100100222134</w:t>
            </w:r>
          </w:p>
        </w:tc>
      </w:tr>
    </w:tbl>
    <w:p>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ascii="黑体" w:hAnsi="黑体" w:eastAsia="黑体"/>
          <w:b/>
          <w:sz w:val="28"/>
        </w:rPr>
      </w:pP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六、公告发布媒介</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b w:val="0"/>
          <w:sz w:val="24"/>
          <w:lang w:eastAsia="zh-CN"/>
        </w:rPr>
        <w:t>厦门市人民政府国有资产监督管理委员会</w:t>
      </w:r>
      <w:r>
        <w:rPr>
          <w:rFonts w:hint="eastAsia" w:ascii="宋体" w:hAnsi="宋体" w:eastAsia="宋体"/>
          <w:b w:val="0"/>
          <w:sz w:val="24"/>
        </w:rPr>
        <w:t>（http://gzw.xm.gov.cn）</w:t>
      </w:r>
      <w:r>
        <w:rPr>
          <w:rFonts w:hint="eastAsia" w:ascii="宋体" w:hAnsi="宋体" w:eastAsia="宋体"/>
          <w:b w:val="0"/>
          <w:sz w:val="24"/>
          <w:lang w:eastAsia="zh-CN"/>
        </w:rPr>
        <w:t>、</w:t>
      </w:r>
      <w:r>
        <w:rPr>
          <w:rFonts w:hint="eastAsia" w:ascii="宋体" w:hAnsi="宋体" w:eastAsia="宋体"/>
          <w:b w:val="0"/>
          <w:sz w:val="24"/>
        </w:rPr>
        <w:t>厦门公交集团(https://www.xmbus.com)招租招标专区发布的公告</w:t>
      </w:r>
      <w:r>
        <w:rPr>
          <w:rFonts w:hint="eastAsia"/>
          <w:b w:val="0"/>
          <w:sz w:val="24"/>
          <w:lang w:eastAsia="zh-CN"/>
        </w:rPr>
        <w:t>，</w:t>
      </w:r>
      <w:r>
        <w:rPr>
          <w:rFonts w:ascii="宋体" w:hAnsi="宋体" w:eastAsia="宋体"/>
          <w:b w:val="0"/>
          <w:sz w:val="24"/>
        </w:rPr>
        <w:t>公告期限</w:t>
      </w:r>
      <w:r>
        <w:rPr>
          <w:rFonts w:hint="eastAsia"/>
          <w:b w:val="0"/>
          <w:sz w:val="24"/>
          <w:lang w:val="en-US" w:eastAsia="zh-CN"/>
        </w:rPr>
        <w:t>20</w:t>
      </w:r>
      <w:r>
        <w:rPr>
          <w:rFonts w:ascii="宋体" w:hAnsi="宋体" w:eastAsia="宋体"/>
          <w:b w:val="0"/>
          <w:sz w:val="24"/>
        </w:rPr>
        <w:t>个</w:t>
      </w:r>
      <w:r>
        <w:rPr>
          <w:rFonts w:hint="eastAsia"/>
          <w:b w:val="0"/>
          <w:sz w:val="24"/>
          <w:lang w:val="en-US" w:eastAsia="zh-CN"/>
        </w:rPr>
        <w:t>日历日</w:t>
      </w:r>
      <w:r>
        <w:rPr>
          <w:rFonts w:ascii="宋体" w:hAnsi="宋体" w:eastAsia="宋体"/>
          <w:b w:val="0"/>
          <w:sz w:val="24"/>
        </w:rPr>
        <w:t>。</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七、联系方式</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eastAsia="宋体"/>
          <w:highlight w:val="none"/>
          <w:lang w:val="en-US" w:eastAsia="zh-CN"/>
        </w:rPr>
      </w:pPr>
      <w:r>
        <w:rPr>
          <w:rFonts w:ascii="宋体" w:hAnsi="宋体" w:eastAsia="宋体"/>
          <w:b w:val="0"/>
          <w:sz w:val="24"/>
          <w:highlight w:val="none"/>
        </w:rPr>
        <w:t>联系人：</w:t>
      </w:r>
      <w:r>
        <w:rPr>
          <w:rFonts w:hint="eastAsia"/>
          <w:b w:val="0"/>
          <w:sz w:val="24"/>
          <w:highlight w:val="none"/>
          <w:lang w:val="en-US" w:eastAsia="zh-CN"/>
        </w:rPr>
        <w:t>龚先生</w:t>
      </w:r>
      <w:r>
        <w:rPr>
          <w:rFonts w:ascii="宋体" w:hAnsi="宋体" w:eastAsia="宋体"/>
          <w:b w:val="0"/>
          <w:sz w:val="24"/>
          <w:highlight w:val="none"/>
        </w:rPr>
        <w:t xml:space="preserve">  联系电话：</w:t>
      </w:r>
      <w:r>
        <w:rPr>
          <w:rFonts w:hint="eastAsia"/>
          <w:b w:val="0"/>
          <w:sz w:val="24"/>
          <w:highlight w:val="none"/>
          <w:lang w:val="en-US" w:eastAsia="zh-CN"/>
        </w:rPr>
        <w:t>13806089134</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b w:val="0"/>
          <w:sz w:val="24"/>
          <w:highlight w:val="none"/>
          <w:lang w:val="en-US" w:eastAsia="zh-CN"/>
        </w:rPr>
      </w:pPr>
      <w:r>
        <w:rPr>
          <w:rFonts w:ascii="宋体" w:hAnsi="宋体" w:eastAsia="宋体"/>
          <w:b w:val="0"/>
          <w:sz w:val="24"/>
          <w:highlight w:val="none"/>
        </w:rPr>
        <w:t>联系地址：厦门市</w:t>
      </w:r>
      <w:r>
        <w:rPr>
          <w:rFonts w:hint="eastAsia"/>
          <w:b w:val="0"/>
          <w:sz w:val="24"/>
          <w:highlight w:val="none"/>
          <w:lang w:val="en-US" w:eastAsia="zh-CN"/>
        </w:rPr>
        <w:t>思明区莲岳路221</w:t>
      </w:r>
      <w:r>
        <w:rPr>
          <w:rFonts w:ascii="宋体" w:hAnsi="宋体" w:eastAsia="宋体"/>
          <w:b w:val="0"/>
          <w:sz w:val="24"/>
          <w:highlight w:val="none"/>
        </w:rPr>
        <w:t>号</w:t>
      </w:r>
      <w:r>
        <w:rPr>
          <w:rFonts w:hint="eastAsia"/>
          <w:b w:val="0"/>
          <w:sz w:val="24"/>
          <w:highlight w:val="none"/>
          <w:lang w:eastAsia="zh-CN"/>
        </w:rPr>
        <w:t>（</w:t>
      </w:r>
      <w:r>
        <w:rPr>
          <w:rFonts w:hint="eastAsia"/>
          <w:b w:val="0"/>
          <w:sz w:val="24"/>
          <w:highlight w:val="none"/>
          <w:lang w:val="en-US" w:eastAsia="zh-CN"/>
        </w:rPr>
        <w:t>公交大厦）C栋703室（经营发展部）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highlight w:val="none"/>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highlight w:val="none"/>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highlight w:val="none"/>
        </w:rPr>
      </w:pPr>
    </w:p>
    <w:p>
      <w:pPr>
        <w:keepNext w:val="0"/>
        <w:keepLines w:val="0"/>
        <w:pageBreakBefore w:val="0"/>
        <w:widowControl/>
        <w:kinsoku/>
        <w:wordWrap/>
        <w:overflowPunct/>
        <w:topLinePunct w:val="0"/>
        <w:autoSpaceDE/>
        <w:autoSpaceDN/>
        <w:bidi w:val="0"/>
        <w:adjustRightInd/>
        <w:snapToGrid/>
        <w:spacing w:after="0" w:line="360" w:lineRule="auto"/>
        <w:ind w:firstLine="4080" w:firstLineChars="1700"/>
        <w:textAlignment w:val="auto"/>
        <w:rPr>
          <w:highlight w:val="none"/>
        </w:rPr>
      </w:pPr>
      <w:r>
        <w:rPr>
          <w:rFonts w:ascii="宋体" w:hAnsi="宋体" w:eastAsia="宋体"/>
          <w:b w:val="0"/>
          <w:sz w:val="24"/>
          <w:highlight w:val="none"/>
        </w:rPr>
        <w:t>招标人：厦门公交集团鹭驰交通有限公司</w:t>
      </w:r>
    </w:p>
    <w:p>
      <w:pPr>
        <w:keepNext w:val="0"/>
        <w:keepLines w:val="0"/>
        <w:pageBreakBefore w:val="0"/>
        <w:widowControl/>
        <w:kinsoku/>
        <w:wordWrap/>
        <w:overflowPunct/>
        <w:topLinePunct w:val="0"/>
        <w:autoSpaceDE/>
        <w:autoSpaceDN/>
        <w:bidi w:val="0"/>
        <w:adjustRightInd/>
        <w:snapToGrid/>
        <w:spacing w:after="0" w:line="360" w:lineRule="auto"/>
        <w:ind w:firstLine="5460" w:firstLineChars="2275"/>
        <w:textAlignment w:val="auto"/>
        <w:rPr>
          <w:rFonts w:hint="default" w:eastAsia="宋体"/>
          <w:highlight w:val="none"/>
          <w:lang w:val="en-US" w:eastAsia="zh-CN"/>
        </w:rPr>
      </w:pPr>
      <w:r>
        <w:rPr>
          <w:rFonts w:ascii="宋体" w:hAnsi="宋体" w:eastAsia="宋体"/>
          <w:b w:val="0"/>
          <w:sz w:val="24"/>
          <w:highlight w:val="none"/>
        </w:rPr>
        <w:t>2026年</w:t>
      </w:r>
      <w:r>
        <w:rPr>
          <w:rFonts w:hint="eastAsia"/>
          <w:b w:val="0"/>
          <w:sz w:val="24"/>
          <w:highlight w:val="none"/>
          <w:lang w:val="en-US" w:eastAsia="zh-CN"/>
        </w:rPr>
        <w:t>9</w:t>
      </w:r>
      <w:r>
        <w:rPr>
          <w:rFonts w:ascii="宋体" w:hAnsi="宋体" w:eastAsia="宋体"/>
          <w:b w:val="0"/>
          <w:sz w:val="24"/>
          <w:highlight w:val="none"/>
        </w:rPr>
        <w:t>月</w:t>
      </w:r>
      <w:r>
        <w:rPr>
          <w:rFonts w:hint="eastAsia"/>
          <w:b w:val="0"/>
          <w:sz w:val="24"/>
          <w:highlight w:val="none"/>
          <w:lang w:val="en-US" w:eastAsia="zh-CN"/>
        </w:rPr>
        <w:t>2日</w:t>
      </w:r>
    </w:p>
    <w:p>
      <w:r>
        <w:br w:type="page"/>
      </w:r>
    </w:p>
    <w:p>
      <w:pPr>
        <w:jc w:val="center"/>
        <w:outlineLvl w:val="0"/>
      </w:pPr>
      <w:bookmarkStart w:id="6" w:name="_Toc26251"/>
      <w:r>
        <w:rPr>
          <w:rFonts w:ascii="黑体" w:hAnsi="黑体" w:eastAsia="黑体"/>
          <w:b/>
          <w:sz w:val="44"/>
        </w:rPr>
        <w:t>第二章  投标人须知</w:t>
      </w:r>
      <w:bookmarkEnd w:id="6"/>
    </w:p>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A  总则</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1  项目定义</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1.1 本招标文件适用于本次</w:t>
      </w:r>
      <w:r>
        <w:rPr>
          <w:rFonts w:hint="eastAsia"/>
          <w:b w:val="0"/>
          <w:sz w:val="24"/>
          <w:lang w:val="en-US" w:eastAsia="zh-CN"/>
        </w:rPr>
        <w:t>5</w:t>
      </w:r>
      <w:r>
        <w:rPr>
          <w:rFonts w:ascii="宋体" w:hAnsi="宋体" w:eastAsia="宋体"/>
          <w:b w:val="0"/>
          <w:sz w:val="24"/>
        </w:rPr>
        <w:t>台纯电动营运客车采购，招标、履约全过程遵循《招标投标法》、集团投资采购管理制度。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1.2 名词释义：招标人（鹭驰交通）、投标人（供应商）、中标人（成交供应商）、货物（整车、随车工具、资料、质保服务）、标段（</w:t>
      </w:r>
      <w:r>
        <w:rPr>
          <w:rFonts w:hint="eastAsia"/>
          <w:b w:val="0"/>
          <w:sz w:val="24"/>
          <w:lang w:val="en-US" w:eastAsia="zh-CN"/>
        </w:rPr>
        <w:t>两</w:t>
      </w:r>
      <w:r>
        <w:rPr>
          <w:rFonts w:ascii="宋体" w:hAnsi="宋体" w:eastAsia="宋体"/>
          <w:b w:val="0"/>
          <w:sz w:val="24"/>
        </w:rPr>
        <w:t>个独立采购包）。</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1.3 资金：企业自筹，付款按合同节点按期支付，无资金垫付要求。</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2  合格投标人</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2.1 完全满足招标公告全部资格条件，不存在单位负责人交叉控股、关联企业同时投同</w:t>
      </w:r>
      <w:r>
        <w:rPr>
          <w:rFonts w:hint="eastAsia"/>
          <w:b w:val="0"/>
          <w:sz w:val="24"/>
          <w:lang w:val="en-US" w:eastAsia="zh-CN"/>
        </w:rPr>
        <w:t>一</w:t>
      </w:r>
      <w:r>
        <w:rPr>
          <w:rFonts w:ascii="宋体" w:hAnsi="宋体" w:eastAsia="宋体"/>
          <w:b w:val="0"/>
          <w:sz w:val="24"/>
        </w:rPr>
        <w:t>标段情形。</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2.2 禁止挂靠、转包、代投，投标产品必须原厂全新整车，严禁改装、库存积压超12个月、事故/试验/翻新车。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2.3 投标费用：所有文件制作、样品、差旅、检测费用由投标人自行承担，无论中标与否不予报销。</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3  投标保证金</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3.1 缴纳要求：投标人对公账户转账，备注</w:t>
      </w:r>
      <w:r>
        <w:rPr>
          <w:rFonts w:hint="eastAsia"/>
          <w:b w:val="0"/>
          <w:sz w:val="24"/>
          <w:lang w:eastAsia="zh-CN"/>
        </w:rPr>
        <w:t>“</w:t>
      </w:r>
      <w:r>
        <w:rPr>
          <w:rFonts w:hint="eastAsia" w:ascii="宋体" w:hAnsi="宋体" w:eastAsia="宋体"/>
          <w:b w:val="0"/>
          <w:sz w:val="24"/>
        </w:rPr>
        <w:t>XMGJLCJT202</w:t>
      </w:r>
      <w:r>
        <w:rPr>
          <w:rFonts w:hint="eastAsia"/>
          <w:b w:val="0"/>
          <w:sz w:val="24"/>
          <w:lang w:val="en-US" w:eastAsia="zh-CN"/>
        </w:rPr>
        <w:t>6</w:t>
      </w:r>
      <w:r>
        <w:rPr>
          <w:rFonts w:hint="eastAsia" w:ascii="宋体" w:hAnsi="宋体" w:eastAsia="宋体"/>
          <w:b w:val="0"/>
          <w:sz w:val="24"/>
        </w:rPr>
        <w:t>-JF001</w:t>
      </w:r>
      <w:r>
        <w:rPr>
          <w:rFonts w:ascii="宋体" w:hAnsi="宋体" w:eastAsia="宋体"/>
          <w:b w:val="0"/>
          <w:sz w:val="24"/>
        </w:rPr>
        <w:t>+XX标段保证金</w:t>
      </w:r>
      <w:r>
        <w:rPr>
          <w:rFonts w:hint="eastAsia"/>
          <w:b w:val="0"/>
          <w:sz w:val="24"/>
          <w:lang w:eastAsia="zh-CN"/>
        </w:rPr>
        <w:t>”</w:t>
      </w:r>
      <w:r>
        <w:rPr>
          <w:rFonts w:ascii="宋体" w:hAnsi="宋体" w:eastAsia="宋体"/>
          <w:b w:val="0"/>
          <w:sz w:val="24"/>
        </w:rPr>
        <w:t>，截止前必须到账，不接受现金、个人转账。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3.2 退还规则：未中标投标人，中标公示结束10个工作日无息退还；中标人签订合同、足额缴纳履约保证金后10个工作日无息退还。</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3.3 保证金没收情形（同时列入供应商黑名单，3年禁止参与本单位所有采购项目）：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（1）投标有效期内撤回投标文件；（2）提供虚假资质、业绩、检测报告；（3）串通投标、恶意低价；（4）中标后逾期拒签合同；（5）中标后未按要求足额缴纳履约保证金。</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4  履约保证金</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4.1 金额：各标段合同总价5%，签订采购合同当日对公转账至保证金账户。</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4.2 返还：整车质保期满，无质量违约、维保逾期、赔偿扣款，15个工作日无息全额返还；存在车辆故障逾期维修、批量质量缺陷、未履行售后承诺，招标人有权直接扣除保证金抵扣损失，不足部分另行追偿。</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B  招标文件</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5  文件组成</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招标公告、投标人须知、评标办法、采购技术需求、合同草案、投标格式；招标人发布的澄清、补遗书与本文件具备同等法律效力。</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6  文件澄清与修改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6.1 投标人疑问须书面（邮件+纸质）提交，招标人统一书面答复所有已领文件供应商，不单独答疑。</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6.2 招标截止前，招标人可主动修改招标文件，书面通知全部潜在投标人；修改内容影响投标准备的，可顺延投标截止时间并公告。</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6.3 投标人未关注补遗书、澄清文件，产生的不利后果自行承担。</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C  投标文件编制</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7  投标有效期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自投标截止之日起90个日历日，有效期内投标报价、全部承诺不得变更。</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8  文件组成（分三大部分，分开装订）</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sz w:val="24"/>
        </w:rPr>
        <w:t>8.1 资格文件（废标项，缺任一材料无效）：</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投标函；2）法人身份证明+授权委托书（非法人到场）；3）营业执照复印件；4）车型公告、新能源推荐目录证明；5）厂家一级授权书（经销商投标）；6）近三年无重大违法书面声明；7）信用查询截图；8）福建本地售后网点证明；9）近一年财务报表；10）保证金转账凭证复印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sz w:val="24"/>
        </w:rPr>
        <w:t>8.2 技术文件（★条款负偏离直接废标）：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技术参数响应偏离表；2）整车3C、营运等级评定证书；3）三电系统检测报告；4）质量保证承诺书；5）完整售后服务方案（响应时效、备件库存、驻场维保、年度巡检）；6）整车质保、三电质保专项承诺；7）车型彩页、官方技术白皮书（佐证参数）。</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sz w:val="24"/>
        </w:rPr>
        <w:t>8.3 商务报价文件（单独密封，一式4份）：</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1）标段报价一览表；2）分项成本明细（车辆、税费、运输、上牌、质保维保）；3）商务业绩表（近三年同类客运车辆供货合同）。</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9  编制、密封、份数要求</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9.1 全部中文，计量单位为国标，复印件加盖投标人公章，修改处需授权代表签字盖章。</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9.2 份数：正本1份、副本3份，正副本分开密封；报价表单独小信封密封，并入正本袋；密封袋标注项目名称、标段、投标人名称、正/副本，加盖单位公章。</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r>
        <w:rPr>
          <w:rFonts w:ascii="宋体" w:hAnsi="宋体" w:eastAsia="宋体"/>
          <w:b w:val="0"/>
          <w:sz w:val="24"/>
        </w:rPr>
        <w:t>9.3 报价要求：包干含税总价，包含整车、运输、随车工具、资料、质保培训、上牌协助等全部费用，招标人无额外付费；单台/标段总价超过控制价，该标段投标直接无效。</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D  递交、修改、撤回</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10.1 截止时间后送达、递交地点错误、密封破损，招标人直接拒收。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10.2 截止前可书面修改/撤回投标文件；截止后、开标前不得撤回，开标后撤标没收保证金。</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E  开标、评审通用规则</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11. 开标流程：监督人员到场查验密封→当众拆封报价文件→宣读投标人、标段报价、保证金缴纳情况；投标文件正本留存，副本备查。</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12. 算术错误修正规则：大写与小写不一致以大写为准；分项合计与总价不一致以分项累加为准；投标人不接受修正，该标段投标作废。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13. 询标澄清：</w:t>
      </w:r>
      <w:r>
        <w:rPr>
          <w:rFonts w:hint="eastAsia"/>
          <w:b w:val="0"/>
          <w:sz w:val="24"/>
          <w:lang w:eastAsia="zh-CN"/>
        </w:rPr>
        <w:t>评标小组</w:t>
      </w:r>
      <w:r>
        <w:rPr>
          <w:rFonts w:ascii="宋体" w:hAnsi="宋体" w:eastAsia="宋体"/>
          <w:b w:val="0"/>
          <w:sz w:val="24"/>
        </w:rPr>
        <w:t>仅可书面询问模糊内容，投标人澄清不得修改报价、技术实质性承诺；澄清文件作为投标文件组成部分。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14. 废标通用情形（重大偏差，任一满足直接判定该标段投标无效）：</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（1）未按招标文件要求提交投标保证金或提供的投标保证金有瑕疵的；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（2）投标文件未经投标单位盖章和投标人法定代表人（单位负责人）或其授权代表签字或盖章的；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（3）未提供投标人法定代表人身份证明、法定代表人身份证、针对本次招标的法定代表人授权书及授权代表身份证明的；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（4）投标人若为代理商或经销商，未提供生产厂家针对本项目的有效授权书或承诺书的；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（5）未提供所投车辆的工信部《道路机动车辆生产企业及产品公告》目录复印件的；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（6）未提供</w:t>
      </w:r>
      <w:r>
        <w:rPr>
          <w:rFonts w:hint="eastAsia"/>
          <w:b w:val="0"/>
          <w:sz w:val="24"/>
          <w:lang w:eastAsia="zh-CN"/>
        </w:rPr>
        <w:t>“</w:t>
      </w:r>
      <w:r>
        <w:rPr>
          <w:rFonts w:ascii="宋体" w:hAnsi="宋体" w:eastAsia="宋体"/>
          <w:b w:val="0"/>
          <w:sz w:val="24"/>
        </w:rPr>
        <w:t>能够提供公安车辆管理部门落户上牌所需的一切资料，确保所投车辆能够在使用地上牌</w:t>
      </w:r>
      <w:r>
        <w:rPr>
          <w:rFonts w:hint="eastAsia"/>
          <w:b w:val="0"/>
          <w:sz w:val="24"/>
          <w:lang w:eastAsia="zh-CN"/>
        </w:rPr>
        <w:t>”</w:t>
      </w:r>
      <w:r>
        <w:rPr>
          <w:rFonts w:ascii="宋体" w:hAnsi="宋体" w:eastAsia="宋体"/>
          <w:b w:val="0"/>
          <w:sz w:val="24"/>
        </w:rPr>
        <w:t>承诺书的；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（7）未提供所投车辆强制性产品CCC认证证书复印件的；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（8）未按规定格式填写，内容不全或关键字迹模糊、无法辨认的；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（9）★强制性技术条款存在负偏离、无有效佐证材料的；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（10）投标报价超过标段最高控制价的；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（11）交付期限、质保期、付款方式、投标有效期不满足招标文件要求的；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（12）同一投标人提交两个以上不同的投标文件或者投标报价的（招标文件要求提交备选标的除外）；</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（13）提供虚假证书、业绩、检测报告等材料的；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（14）存在串通投标、恶意低于成本报价等违法行为的；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（15）投标文件附有招标人不能接受的条件的；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（16）不符合招标文件中规定的其他实质性要求的。</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投标文件有上述情况之一的，为未能对招标文件作出实质性响应，将作无效投标处理，不允许投标人通过修正或撤销不符之处而使其投标成为实质性响应的投标。</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F  中标、合同签订</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 xml:space="preserve">15. </w:t>
      </w:r>
      <w:r>
        <w:rPr>
          <w:rFonts w:hint="eastAsia"/>
          <w:b w:val="0"/>
          <w:sz w:val="24"/>
          <w:lang w:eastAsia="zh-CN"/>
        </w:rPr>
        <w:t>评标小组</w:t>
      </w:r>
      <w:r>
        <w:rPr>
          <w:rFonts w:ascii="宋体" w:hAnsi="宋体" w:eastAsia="宋体"/>
          <w:b w:val="0"/>
          <w:sz w:val="24"/>
        </w:rPr>
        <w:t>按综合得分从高到低排序，确定第一、第二中标候选人，公示</w:t>
      </w:r>
      <w:r>
        <w:rPr>
          <w:rFonts w:hint="eastAsia"/>
          <w:b w:val="0"/>
          <w:sz w:val="24"/>
          <w:lang w:val="en-US" w:eastAsia="zh-CN"/>
        </w:rPr>
        <w:t>5</w:t>
      </w:r>
      <w:r>
        <w:rPr>
          <w:rFonts w:ascii="宋体" w:hAnsi="宋体" w:eastAsia="宋体"/>
          <w:b w:val="0"/>
          <w:sz w:val="24"/>
        </w:rPr>
        <w:t>个工作日。</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16. 公示无异议发放《中标通知书》，中标人收到通知书7个工作日内签订采购合同，同步足额缴纳履约保证金。</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17. 招标文件、投标文件、澄清答复、成交通知书共同构成合同有效组成部分，签订合同时不得变更技术、质保、交付等实质性条款。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18. 第一候选人放弃、核查造假、拒签合同，依次顺延第二候选人；无合格候选人，该标段重新招标。</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G  验收、付款、售后通用条款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19. 付款节点（所有标段统一）：</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（1）合同签订10日内支付标段总价30%预付款；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（2）全部车辆交付、完成上牌、营运资质核验、验收合格后10个工作日支付标段总价30%；</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（3）验收满6个月无批量质量故障，支付剩余40%尾款。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20. 验收标准：国家GB7258、JT/T325营运客车等级标准、本招标文件全部技术参数、厂家出厂标准；招标人有权赴生产工厂监造、抽检零部件。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21. 质保通用要求：整车≥3年/10万公里（先到为准）；48座客车三电系统≥8年质保；9座车辆三电≥5年/20万公里质保；质保期电池容量衰减超20%免费更换电池总成。</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22. 售后维修违约：报修24小时响应，5日内完成维修；同一故障7日内重复出现，每次扣履约保证金1000元；车辆故障停驶超5日，按1000元/台/日赔付招标人运营损失。</w:t>
      </w:r>
    </w:p>
    <w:p>
      <w:pPr>
        <w:keepNext w:val="0"/>
        <w:keepLines w:val="0"/>
        <w:pageBreakBefore w:val="0"/>
        <w:widowControl/>
        <w:kinsoku/>
        <w:wordWrap/>
        <w:overflowPunct/>
        <w:topLinePunct w:val="0"/>
        <w:autoSpaceDE/>
        <w:autoSpaceDN/>
        <w:bidi w:val="0"/>
        <w:adjustRightInd/>
        <w:snapToGrid/>
        <w:spacing w:after="0" w:line="360" w:lineRule="auto"/>
        <w:textAlignment w:val="auto"/>
      </w:pPr>
      <w:r>
        <w:br w:type="page"/>
      </w:r>
    </w:p>
    <w:p>
      <w:pPr>
        <w:jc w:val="center"/>
        <w:outlineLvl w:val="0"/>
      </w:pPr>
      <w:bookmarkStart w:id="7" w:name="_Toc1601"/>
      <w:r>
        <w:rPr>
          <w:rFonts w:ascii="黑体" w:hAnsi="黑体" w:eastAsia="黑体"/>
          <w:b/>
          <w:sz w:val="44"/>
        </w:rPr>
        <w:t>第三章  评标办法（综合评分法，总分100分）</w:t>
      </w:r>
      <w:bookmarkEnd w:id="7"/>
    </w:p>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一、评审阶段（三阶段依次进行，前一阶段不合格不再进入下一阶段）</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1.资格性审查：核查全部资格材料，缺项、资质不满足直接废标。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2.符合性审查：逐条核对★强制性技术条款、交付期、质保、商务核心要求，负偏离直接废标。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3.综合打分评审：仅对通过前两项审查的投标人进行打分，价格40分、技术40分、商务20分。</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二、价格部分（满分40分，低价优先法）</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1.评标基准价：本标段所有有效投标文件中最低评标价为基准价，得满分40分。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2.计算公式：投标报价得分=（评标基准价÷投标人评标价）×40</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3.备注：评标价为投标包干总价，无任何价格扣除；报价明显低于市场合理成本，投标人无法提供完整成本说明的，</w:t>
      </w:r>
      <w:r>
        <w:rPr>
          <w:rFonts w:hint="eastAsia"/>
          <w:b w:val="0"/>
          <w:sz w:val="24"/>
          <w:lang w:eastAsia="zh-CN"/>
        </w:rPr>
        <w:t>评标小组</w:t>
      </w:r>
      <w:r>
        <w:rPr>
          <w:rFonts w:ascii="宋体" w:hAnsi="宋体" w:eastAsia="宋体"/>
          <w:b w:val="0"/>
          <w:sz w:val="24"/>
        </w:rPr>
        <w:t>否决其投标。</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三、技术部分（满分40分）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701"/>
        <w:gridCol w:w="850"/>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评审项目</w:t>
            </w:r>
          </w:p>
        </w:tc>
        <w:tc>
          <w:tcPr>
            <w:tcW w:w="8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分值</w:t>
            </w:r>
          </w:p>
        </w:tc>
        <w:tc>
          <w:tcPr>
            <w:tcW w:w="566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评审打分标准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整车三电系统配置</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12</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电池选用宁德时代/比亚迪等一线头部品牌，液冷温控、IP68防护、配套舱体自动灭火，10-12分；二线品牌、仅风冷散热，6-9分；三线及以下品牌，0-5分。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2</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整车安全配置</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10</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标配ESC、AEBS、LDWS、DMS、胎压监测、360全景影像、全车安全带报警、高压多重防护，满分10；缺一项主动安全配置扣2分，扣完为止。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3</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车身、底盘、内饰工艺</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8</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全承载阴极电泳车身、空气悬架、阻燃环保内饰、原厂加厚底盘防护，6-8分；普通钢结构、钢板悬架，0-5分。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4</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质保与专项服务承诺</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10</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三电质保优于招标文件最低要求、提供每年2次免费上门巡检、驻场维保、备件本地常备库，8-10分；仅满足最低质保要求，3-7分；质保低于招标文件标准0分。</w:t>
            </w:r>
          </w:p>
        </w:tc>
      </w:tr>
    </w:tbl>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四、商务部分（满分20分）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701"/>
        <w:gridCol w:w="850"/>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评审项目</w:t>
            </w:r>
          </w:p>
        </w:tc>
        <w:tc>
          <w:tcPr>
            <w:tcW w:w="8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分值</w:t>
            </w:r>
          </w:p>
        </w:tc>
        <w:tc>
          <w:tcPr>
            <w:tcW w:w="566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评审打分标准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同类营运客车业绩</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12</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近3年每提供1份同类纯电客运车辆供货合同（单标段≥3台）得3分，最多12分；无同类业绩0分。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2</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本地化售后保障</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5</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厦门本地设有官方4S维保站、常驻维修技师、2小时现场救援，4-5分；仅福建省外地网点1-3分；无省内网点0分。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3</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企业综合实力、信誉</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3</w:t>
            </w:r>
          </w:p>
        </w:tc>
        <w:tc>
          <w:tcPr>
            <w:tcW w:w="5669"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整车生产大厂、无失信处罚、国家级荣誉3分；中型厂家无不良记录1-2分；存在失信记录0分。</w:t>
            </w:r>
          </w:p>
        </w:tc>
      </w:tr>
    </w:tbl>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rPr>
          <w:rFonts w:ascii="黑体" w:hAnsi="黑体" w:eastAsia="黑体"/>
          <w:b/>
          <w:sz w:val="28"/>
        </w:rPr>
      </w:pP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五、中标候选人确定规则</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1.同</w:t>
      </w:r>
      <w:r>
        <w:rPr>
          <w:rFonts w:hint="eastAsia"/>
          <w:b w:val="0"/>
          <w:sz w:val="24"/>
          <w:lang w:val="en-US" w:eastAsia="zh-CN"/>
        </w:rPr>
        <w:t>一</w:t>
      </w:r>
      <w:r>
        <w:rPr>
          <w:rFonts w:ascii="宋体" w:hAnsi="宋体" w:eastAsia="宋体"/>
          <w:b w:val="0"/>
          <w:sz w:val="24"/>
        </w:rPr>
        <w:t>标段内，综合得分由高到低排序，得分最高为第一中标候选人；得分相同，投标报价低者优先；得分、报价均相同，技术分高者优先。</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2.候选人放弃中标、核查存在材料造假、逾期不签合同，招标人可顺延第二候选人或重新招标。</w:t>
      </w:r>
    </w:p>
    <w:p>
      <w:pPr>
        <w:keepNext w:val="0"/>
        <w:keepLines w:val="0"/>
        <w:pageBreakBefore w:val="0"/>
        <w:widowControl/>
        <w:kinsoku/>
        <w:wordWrap/>
        <w:overflowPunct/>
        <w:topLinePunct w:val="0"/>
        <w:autoSpaceDE/>
        <w:autoSpaceDN/>
        <w:bidi w:val="0"/>
        <w:adjustRightInd/>
        <w:snapToGrid/>
        <w:spacing w:after="0" w:line="360" w:lineRule="auto"/>
        <w:textAlignment w:val="auto"/>
      </w:pPr>
      <w:r>
        <w:br w:type="page"/>
      </w:r>
    </w:p>
    <w:p>
      <w:pPr>
        <w:jc w:val="center"/>
        <w:outlineLvl w:val="0"/>
      </w:pPr>
      <w:bookmarkStart w:id="8" w:name="_Toc18156"/>
      <w:r>
        <w:rPr>
          <w:rFonts w:ascii="黑体" w:hAnsi="黑体" w:eastAsia="黑体"/>
          <w:b/>
          <w:sz w:val="44"/>
        </w:rPr>
        <w:t>第四章  采购需求（分标段完整技术参数）</w:t>
      </w:r>
      <w:bookmarkEnd w:id="8"/>
    </w:p>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通用总则（全标段统一强制要求，所有标段必须全部响应）</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一、法规与标准强制要求</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1.整车必须纳入工信部《道路机动车辆生产企业及产品公告》、《新能源汽车推广应用推荐车型目录》，具备完整营运等级评定证书，符合JT/T 325《营运客车类型划分及等级评定》。</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2.整车安全符合GB7258《机动车运行安全技术条件》；车内噪音≤82dB(A)，车外噪声符合GB1495、GB1496标准。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3.内饰、地板、座椅材料阻燃性能符合GB8410，无异味、环保低VOC，适配长期营运载客场景。</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4.高压系统全部符合GB 38031、GB 38032电动客车安全国标，高压部件橙色波纹管包覆，配备MSD维修开关、高压互锁、绝缘监测、碰撞自动下电保护。</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5.所有车辆为全新原厂整车，生产日期不得超过三个月，无库存、无试乘试驾、无事故、无改装、无泡水，交付时电量/电量储备达标。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6.交付标配：整车合格证、营运等级评定报告、购置税减免材料、整车全套检测报告、车架号拓印件4份、上牌专用车辆照片、全套维修保养手册、原厂随车工具、备胎、消防逃生器材。</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b w:val="0"/>
          <w:sz w:val="24"/>
          <w:lang w:val="en-US" w:eastAsia="zh-CN"/>
        </w:rPr>
        <w:t>7</w:t>
      </w:r>
      <w:r>
        <w:rPr>
          <w:rFonts w:ascii="宋体" w:hAnsi="宋体" w:eastAsia="宋体"/>
          <w:b w:val="0"/>
          <w:sz w:val="24"/>
        </w:rPr>
        <w:t>.智能监控预埋：全车预留交通运输动态监控平台预埋线束、摄像头安装点位，可无缝对接厦门市道路运输车辆监管系统，支持轨迹回放、驾驶员行为识别、超速/疲劳报警数据上传。</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二、统一售后、质保通用条款（全标段适用）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1.救援：7×24小时全国道路救援，厦门区域接报20分钟响应，2小时到达现场抢修。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2.巡检：每年2次免费上门全车检测、三电系统校准、底盘紧固、空调养护，全部工时、配件免费。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3.备件：福建省内常设备件中心，常用配件48小时送达厦门场站，核心三电配件72小时到位。</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4.培训：交付现场免费开展驾驶员操作培训、维修人员三电维保专项培训，提供纸质+电子版教学资料。</w:t>
      </w:r>
    </w:p>
    <w:p>
      <w:r>
        <w:br w:type="page"/>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A标段：4台48座大型高一级纯电动营运客车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rPr>
          <w:rFonts w:ascii="宋体" w:hAnsi="宋体" w:eastAsia="宋体"/>
          <w:b/>
          <w:sz w:val="24"/>
        </w:rPr>
      </w:pPr>
      <w:r>
        <w:rPr>
          <w:rFonts w:ascii="宋体" w:hAnsi="宋体" w:eastAsia="宋体"/>
          <w:b/>
          <w:sz w:val="24"/>
        </w:rPr>
        <w:t>（★为实质性强制条款，负偏离直接废标）</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bookmarkStart w:id="9" w:name="OLE_LINK4"/>
      <w:r>
        <w:rPr>
          <w:rFonts w:ascii="宋体" w:hAnsi="宋体" w:eastAsia="宋体"/>
          <w:b w:val="0"/>
          <w:sz w:val="24"/>
        </w:rPr>
        <w:t>车身统一标识：</w:t>
      </w:r>
      <w:r>
        <w:rPr>
          <w:rFonts w:hint="eastAsia"/>
          <w:b w:val="0"/>
          <w:sz w:val="24"/>
          <w:lang w:val="en-US" w:eastAsia="zh-CN"/>
        </w:rPr>
        <w:t>车身颜色、</w:t>
      </w:r>
      <w:r>
        <w:rPr>
          <w:rFonts w:ascii="宋体" w:hAnsi="宋体" w:eastAsia="宋体"/>
          <w:b w:val="0"/>
          <w:sz w:val="24"/>
        </w:rPr>
        <w:t>车身前后、</w:t>
      </w:r>
      <w:bookmarkStart w:id="10" w:name="OLE_LINK3"/>
      <w:r>
        <w:rPr>
          <w:rFonts w:ascii="宋体" w:hAnsi="宋体" w:eastAsia="宋体"/>
          <w:b w:val="0"/>
          <w:sz w:val="24"/>
        </w:rPr>
        <w:t>两侧</w:t>
      </w:r>
      <w:r>
        <w:rPr>
          <w:rFonts w:hint="eastAsia" w:ascii="宋体" w:hAnsi="宋体" w:eastAsia="宋体"/>
          <w:b w:val="0"/>
          <w:sz w:val="24"/>
        </w:rPr>
        <w:t>透明车贴</w:t>
      </w:r>
      <w:r>
        <w:rPr>
          <w:rFonts w:ascii="宋体" w:hAnsi="宋体" w:eastAsia="宋体"/>
          <w:b w:val="0"/>
          <w:sz w:val="24"/>
        </w:rPr>
        <w:t>厦门公交集团LOGO、</w:t>
      </w:r>
      <w:r>
        <w:rPr>
          <w:rFonts w:hint="eastAsia"/>
          <w:b w:val="0"/>
          <w:sz w:val="24"/>
          <w:lang w:eastAsia="zh-CN"/>
        </w:rPr>
        <w:t>“</w:t>
      </w:r>
      <w:r>
        <w:rPr>
          <w:rFonts w:ascii="宋体" w:hAnsi="宋体" w:eastAsia="宋体"/>
          <w:b w:val="0"/>
          <w:sz w:val="24"/>
        </w:rPr>
        <w:t>厦门公交鹭驰交通</w:t>
      </w:r>
      <w:r>
        <w:rPr>
          <w:rFonts w:hint="eastAsia"/>
          <w:b w:val="0"/>
          <w:sz w:val="24"/>
          <w:lang w:eastAsia="zh-CN"/>
        </w:rPr>
        <w:t>”</w:t>
      </w:r>
      <w:r>
        <w:rPr>
          <w:rFonts w:ascii="宋体" w:hAnsi="宋体" w:eastAsia="宋体"/>
          <w:b w:val="0"/>
          <w:sz w:val="24"/>
        </w:rPr>
        <w:t>字样、核载人数</w:t>
      </w:r>
      <w:bookmarkEnd w:id="10"/>
      <w:r>
        <w:rPr>
          <w:rFonts w:ascii="宋体" w:hAnsi="宋体" w:eastAsia="宋体"/>
          <w:b w:val="0"/>
          <w:sz w:val="24"/>
        </w:rPr>
        <w:t>，配色由招标人提供效果图确认，中标人免费设计并施工。</w:t>
      </w:r>
    </w:p>
    <w:bookmarkEnd w:id="9"/>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1  整车基础参数</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★1.1 外形尺寸：车长10990±50mm，车宽2550mm，车高3475</w:t>
      </w:r>
      <w:r>
        <w:rPr>
          <w:rFonts w:hint="eastAsia" w:ascii="宋体" w:hAnsi="宋体" w:eastAsia="宋体" w:cs="宋体"/>
          <w:b w:val="0"/>
          <w:sz w:val="24"/>
        </w:rPr>
        <w:t>～</w:t>
      </w:r>
      <w:r>
        <w:rPr>
          <w:rFonts w:ascii="宋体" w:hAnsi="宋体" w:eastAsia="宋体"/>
          <w:b w:val="0"/>
          <w:sz w:val="24"/>
        </w:rPr>
        <w:t>3550mm；轴距≥5700mm</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★1.2 通过性能：接近角≥9°，离去角≥9°，最小转弯直径≤20.4m，最大爬坡度≥15%</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★1.3 座位布局：2+2排布，47乘客+1驾驶员，座位间距满足大型高一级营运标准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1.4 质量参数：最大总质量≤16900kg，整备质量≤12000kg</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★1.5 限速：整车电子限速100km/h，具备超速声光报警、后台记录功能</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★1.6 续航：等速法续航≥500km，实际满载营运续航≥300km</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★1.7 涉水深度：整车安全涉水≥300mm</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1.8 整车设计：流线低风阻车身，风阻系数≤0.37；全阻燃环保内饰，无刺激性气味</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2  三电系统（核心质保部件）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★2.1 驱动电机：直驱永磁同步电机；额定功率≥120kW，峰值功率≥240kW，峰值扭矩≥2400N·m；防护等级IP68，水冷散热，铝制外壳。</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★2.2 动力电池：一线品牌磷酸铁锂电池，总储电量≥310.66kWh，系统能量密度≥170Wh/kg；液冷全域温控，电池包防护IP68。</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★2.3 电池安全：电池舱独立封闭，A级防火隔离；配备专用柱状自动灭火装置，集成烟雾、温度、热失控预警，驾驶区声光报警。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2.4 电控系统：多合一高集成控制器，具备制动能量多级回收、充电联锁保护、故障自动下电；支持整车OTA远程升级，符合GB/T32960远程监控标准。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2.5 充电配置：新国标九孔直流快充，车身右侧双快充口；快充30%-80%时长≤1小时。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★2.6 三电质保：电机、电控、电池系统整体质保8年，质保期内电池容量衰减至80%以下免费更换全新电池总成。</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3  底盘、制动、悬架系统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★3.1 车身骨架：全承载3H闭环高强钢车身，整车阴极电泳防腐；机器人焊接，前围碰撞吸能结构，骨架质保8年。</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★3.2 车桥配置：前桥承载≥6T，后桥承载≥10.9T；前后全盘式制动器，免维护轮端轴承单元。</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★3.3 悬架：前2后4气囊空气悬架，双向液压减震+横向稳定杆，可选车身升降功能，升降声光提醒。</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★3.4 主动制动安全：标配EBS+ESC全套系统，集成ABS、ASR、AEBS自动紧急制动、EBA制动辅助、HAC坡道驻车、油门防误踩保护。</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3.5 制动性能：30km/h初速制动距离≤10m，20%坡道驻车5分钟无溜车。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★3.6 空压机：无油静音空压机，防护IP68，质保8年；双回路气压制动，铝合金储气筒带全自动智能放水阀。</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★3.7 轮胎轮毂：11R22.5低滚阻全钢子午线轮胎，铝合金轮辋；前轮标配胎压监测+爆胎应急安全装置，随车配备同规格全尺寸备胎。</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4  车身内外饰、逃生安全设施</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4.1 乘客门：前、中双气动外摆铝制乘客门，遥控开关、门速缓冲调节；门未关严车辆无法起步，内外配备应急手动阀。</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★4.2 逃生配置：左侧外推应急逃生门，后挡风自动破玻器；6把带防盗报警安全锤（含驾驶位），标识清晰；2个顶置换气逃生天窗，其中1台集成空气消毒净化装置。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4.3 车窗：前挡夹层安全玻璃，侧窗绿色隔热钢化玻璃；司机侧内嵌推拉窗，后排局部推拉窗。</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4.4 行李舱：贯通式大容量铝合金行李舱，容积≥5.3m³，铺防滑装饰地板，配行李固定弹力绳。</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4.5 地板：阻燃防滑凹型地板，18mm厚竹胶基材，整车防水密封，接缝无渗水。</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★4.6 座椅系统：驾驶员三点式全气囊减震座椅，带通风、加热、离座报警、安全带未系提醒；乘客高靠背可调仿皮座椅，带横移、脚踏、扶手，全车三点式安全带，每个座位配备安全带未系声光提醒。</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highlight w:val="none"/>
        </w:rPr>
      </w:pPr>
      <w:r>
        <w:rPr>
          <w:rFonts w:ascii="宋体" w:hAnsi="宋体" w:eastAsia="宋体"/>
          <w:b w:val="0"/>
          <w:sz w:val="24"/>
        </w:rPr>
        <w:t>4.7 车内配套：全车内行李架、钢管式驾驶隔离护栏；</w:t>
      </w:r>
      <w:r>
        <w:rPr>
          <w:rFonts w:ascii="宋体" w:hAnsi="宋体" w:eastAsia="宋体"/>
          <w:b w:val="0"/>
          <w:sz w:val="24"/>
          <w:highlight w:val="none"/>
        </w:rPr>
        <w:t>全车USB充电接口（每座1个）、驾驶区专用无线充电；电子钟带内外温度显示；前后分区阅读氛围灯、踏步照明</w:t>
      </w:r>
      <w:r>
        <w:rPr>
          <w:rFonts w:hint="eastAsia"/>
          <w:b w:val="0"/>
          <w:sz w:val="24"/>
          <w:highlight w:val="none"/>
          <w:lang w:eastAsia="zh-CN"/>
        </w:rPr>
        <w:t>；</w:t>
      </w:r>
      <w:r>
        <w:rPr>
          <w:rFonts w:hint="eastAsia"/>
          <w:b w:val="0"/>
          <w:sz w:val="24"/>
          <w:highlight w:val="none"/>
          <w:lang w:val="en-US" w:eastAsia="zh-CN"/>
        </w:rPr>
        <w:t>前置车载LED显示屏</w:t>
      </w:r>
      <w:r>
        <w:rPr>
          <w:rFonts w:ascii="宋体" w:hAnsi="宋体" w:eastAsia="宋体"/>
          <w:b w:val="0"/>
          <w:sz w:val="24"/>
          <w:highlight w:val="none"/>
        </w:rPr>
        <w:t>。</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4.8 外后视镜：电动大视野兔耳后视镜，带电加热除霜，防刮防护罩。</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5  智能电器、监控、驾驶辅助系统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★5.1 多重安全预警：标配DMS驾驶员疲劳监测、LDWS车道偏离预警、BSD77G毫米波盲区探测（4雷达，三级声光报警）。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5.2 全景影像：7寸液晶360°全景高清环视系统，带倒车动态轨迹，摄像头防水防护罩。</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5.3 整车线束：全车V0级阻燃波纹管防护，底盘线束防石击，防水插接件，三级CAN总线，开机全车电器自检、短路保护。</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5.4 监控系统：7路高清车载存储录像机，存储容量≥128G；覆盖前路、驾驶员面部、车内全景、前后门、踏板区域，数据可保存30天以上。</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5.5 仪表中控：7寸全液晶CAN仪表+10.1英寸触控中控屏，集成空调、胎压、影音、蓝牙、车辆故障诊断；前置19寸车载液晶电视，配备有线+无线麦克风。</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5.6 电源系统：2台≥90Ah免维护蓄电池，机械+电磁双总电源开关，高压舱门开启自动切断高压。</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6  空调与舒适系统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★6.1 顶置电动冷暖变频空调，制冷量≥32000Kcal/h，制热量≥30000Kcal/h，集成电池液冷散热；高压电加热前挡除霜，除霜无死角。</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6.2 空气净化：顶窗集成PM2.5过滤、负离子消毒装置，车内无异味，空气循环内外双模式切换。</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7  消防安全配置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★7.1 客舱配备2台4kg ABC干粉不锈钢灭火器；电池舱、高压电器舱配备独立自动灭火装置，带高温、烟雾声光报警。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7.2 随车标配三角警示牌、橡胶止轮块2套、全套维修工具。</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4"/>
        </w:rPr>
        <w:t>8  质保专项要求</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 整车质保≥3年或10万公里（先到为准）；车身骨架、三电系统、空压机、铝合金轮辋质保8年。</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 质保期内因质量故障报修，供应商24小时响应，5日内完成维修；同一故障7日内重复出现，每次扣除履约保证金1000元；车辆停驶超5日，按1000元/台/日赔付运营损失。</w:t>
      </w:r>
    </w:p>
    <w:p>
      <w:r>
        <w:br w:type="page"/>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B标段：1台9座中级纯电动营运客车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sz w:val="24"/>
        </w:rPr>
        <w:t>（★为实质性强制条款，负偏离直接废标）</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rPr>
          <w:rFonts w:hint="default" w:eastAsia="黑体"/>
          <w:lang w:val="en-US" w:eastAsia="zh-CN"/>
        </w:rPr>
      </w:pPr>
      <w:r>
        <w:rPr>
          <w:rFonts w:ascii="黑体" w:hAnsi="黑体" w:eastAsia="黑体"/>
          <w:b/>
          <w:sz w:val="24"/>
        </w:rPr>
        <w:t>1  整车基础参数</w:t>
      </w:r>
      <w:r>
        <w:rPr>
          <w:rFonts w:hint="eastAsia" w:ascii="黑体" w:hAnsi="黑体" w:eastAsia="黑体"/>
          <w:b/>
          <w:sz w:val="24"/>
          <w:lang w:eastAsia="zh-CN"/>
        </w:rPr>
        <w:t>（</w:t>
      </w:r>
      <w:r>
        <w:rPr>
          <w:rFonts w:hint="eastAsia" w:ascii="黑体" w:hAnsi="黑体" w:eastAsia="黑体"/>
          <w:b/>
          <w:sz w:val="24"/>
          <w:lang w:val="en-US" w:eastAsia="zh-CN"/>
        </w:rPr>
        <w:t>车身颜色：黑色）</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★1.1 车型：纯电动轻型营运客车，符合JT/T325中级营运客车评定标准，C1驾驶证可合规驾驶。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1.2 外形尺寸：车长5200～5500mm，车宽1850～1950mm，车高1950～2300mm（含顶置空调不超2600mm）</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1.3 轴距：3100～3400mm；核定载客9人（含驾驶员），合规2+2+2+3座椅布局。</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1.4 质量参数：整备质量≤2800kg，最大总质量≥3500kg；满载最小离地间隙≥150mm。</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★1.5 最高车速：电子限速100km/h，超速声光报警。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★1.6 CLTC综合续航≥400km，满足全天短途包车营运需求。</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2  三电系统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★2.1 电池：磷酸铁锂一线品牌电池，总容量≥65kWh，系统能量密度≥140Wh/kg；电池包防护IP67，液冷智能温控，低温自动预加热、高温散热。</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★2.2 快充性能：直流快充30%-80%SOC时长≤45分钟；交流慢充0-100%≤12小时。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★2.3 驱动电机：永磁同步后置后驱电机，峰值功率≥100kW，峰值扭矩≥220N·m，电机及控制器防护IP67，水冷散热。</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2.4 电控：整车VCU+MCU双控制器，多级制动能量回收、过充过压过热全套保护，高压互锁、碰撞断电。</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★2.5 三电质保≥5年/20万公里；动力电池单独质保6年/60万公里，质保期容量衰减＞20%免费更换电池。</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3  底盘、制动、安全底盘配置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3.1 悬架：前麦弗逊独立悬架，后钢板弹簧承载悬架，前后液压减震器。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★3.2 制动系统：四轮通风盘制动器，标配ABS+EBD+EBA+ESP车身稳定、TCS牵引力控制、HHC坡道起步辅助、EPB电子驻车。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★3.3 主动安全预警：标配LDWS车道偏离预警系统；选配FCW前碰撞预警、AEB自动紧急制动。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3.4 轮胎轮毂：215/60R17LT载重轮胎，铝合金轮毂；直接式TPMS胎压实时监测。</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4  车身、内饰、安全逃生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4.1 车身：高强度笼式安全车身，车门内置防撞钢梁，全车阻燃环保内饰。</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4.2 座椅：全车皮质独立座椅，带头枕；主驾6向手动调节，副驾4向调节，中排配备独立扶手；全车三点式限力安全带，主副驾安全带未系报警。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4.3 门窗：前门一键升降防夹电动车窗，中后排推拉通风窗；电动加热外后视镜，手动防眩目内后视镜；遥控智能钥匙，行车自动落锁，后门儿童安全锁。</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★4.4 逃生配置：不少于2把报警安全锤、后窗应急破玻装置；车内、机舱各配备干粉灭火器，电池舱配套自动灭火装置；三角警示牌、ISOFIX儿童座椅接口。</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5  智能电器、营运监控</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5.1 仪表中控：7寸液晶组合仪表+10寸触控中控大屏，多功能皮质方向盘，蓝牙、CarPlay/CarLife手机互联、语音控制空调导航。</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5.2 充电接口：前排2个USB快充，中后排4个USB充电，主驾50W无线手机快充。</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5.3 车载T-BOX：北斗+GPS双模定位，支持轨迹回放、远程车况查询、整车OTA升级，营运数据可对接监管平台。</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5.4 灯光：全LED远近光大灯、日间行车灯、前后雾灯、车内分段阅读灯、高位制动灯。</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5.5 影像系统：4探头倒车雷达+高清倒车影像，带距离辅助标线。</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6  空调系统</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6.1 前后排独立电动空调，PTC电加热暖风，全车全覆盖出风口；空调滤芯带PM2.5净化功能，支持远程APP预开空调。</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2"/>
      </w:pPr>
      <w:r>
        <w:rPr>
          <w:rFonts w:ascii="黑体" w:hAnsi="黑体" w:eastAsia="黑体"/>
          <w:b/>
          <w:sz w:val="24"/>
        </w:rPr>
        <w:t>7  整车质保与售后</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 整车质保≥5年/10万公里（先到为准）；</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 福建省内24小时救援，厦门区域2小时到场维修，故障5日内修复，逾期按1000元/台/日赔付。</w:t>
      </w:r>
    </w:p>
    <w:p>
      <w:pPr>
        <w:keepNext w:val="0"/>
        <w:keepLines w:val="0"/>
        <w:pageBreakBefore w:val="0"/>
        <w:widowControl/>
        <w:kinsoku/>
        <w:wordWrap/>
        <w:overflowPunct/>
        <w:topLinePunct w:val="0"/>
        <w:autoSpaceDE/>
        <w:autoSpaceDN/>
        <w:bidi w:val="0"/>
        <w:adjustRightInd/>
        <w:snapToGrid/>
        <w:spacing w:after="0" w:line="360" w:lineRule="auto"/>
        <w:textAlignment w:val="auto"/>
      </w:pPr>
      <w:r>
        <w:br w:type="page"/>
      </w:r>
    </w:p>
    <w:p>
      <w:pPr>
        <w:jc w:val="center"/>
        <w:outlineLvl w:val="0"/>
      </w:pPr>
      <w:bookmarkStart w:id="11" w:name="_Toc11891"/>
      <w:r>
        <w:rPr>
          <w:rFonts w:ascii="黑体" w:hAnsi="黑体" w:eastAsia="黑体"/>
          <w:b/>
          <w:sz w:val="44"/>
        </w:rPr>
        <w:t>第五章  拟签订采购合同</w:t>
      </w:r>
      <w:bookmarkEnd w:id="11"/>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第一节  通用条款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 合同主体：甲方（厦门公交集团鹭驰交通有限公司）、乙方（中标供应商）；合同效力包含招标文件、投标文件、澄清、成交通知书。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 交付期限：2026年10月31日前全部车辆完成上牌交付，逾期每日按标段总价0.05%支付违约金，逾期超15日甲方有权解除合同并收取20%违约金。</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 质量责任：交付车辆必须全新原厂，若为翻新车、事故车、库存车，甲方可选择：①免费更换整车+支付标段总价20%违约金；②解除合同、全额退款+20%违约金；因车辆缺陷造成人员、财产损失，乙方全额赔偿。</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 质保、维修、赔付规则：同第二章G条款售后约定。</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outlineLvl w:val="1"/>
      </w:pPr>
      <w:r>
        <w:rPr>
          <w:rFonts w:ascii="黑体" w:hAnsi="黑体" w:eastAsia="黑体"/>
          <w:b/>
          <w:sz w:val="28"/>
        </w:rPr>
        <w:t>第二节  专用条款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 付款方式：30%预付款→30%验收款→40%六个月尾款；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 履约保证金：合同总价5%，质保期满无息返还；</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 售后响应：报修24小时对接，5日内维修完毕，逾期按1000元/日赔付；重复故障每次扣1000元保证金；</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 争议解决：协商不成，向厦门市湖里区人民法院提起诉讼；</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 xml:space="preserve">5. </w:t>
      </w:r>
      <w:bookmarkStart w:id="12" w:name="OLE_LINK2"/>
      <w:r>
        <w:rPr>
          <w:rFonts w:ascii="宋体" w:hAnsi="宋体" w:eastAsia="宋体"/>
          <w:b w:val="0"/>
          <w:sz w:val="24"/>
        </w:rPr>
        <w:t>廉政协议为本合同附件，甲乙双方共同遵守。</w:t>
      </w:r>
    </w:p>
    <w:p/>
    <w:p/>
    <w:p/>
    <w:p/>
    <w:p/>
    <w:p/>
    <w:p/>
    <w:p>
      <w:pPr>
        <w:ind w:firstLine="3520" w:firstLineChars="800"/>
        <w:jc w:val="both"/>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highlight w:val="none"/>
          <w:lang w:val="en-US" w:eastAsia="zh-CN"/>
          <w14:textFill>
            <w14:solidFill>
              <w14:schemeClr w14:val="tx1"/>
            </w14:solidFill>
          </w14:textFill>
        </w:rPr>
        <w:t>廉政协议</w:t>
      </w:r>
    </w:p>
    <w:p>
      <w:pPr>
        <w:keepNext w:val="0"/>
        <w:keepLines w:val="0"/>
        <w:pageBreakBefore w:val="0"/>
        <w:widowControl w:val="0"/>
        <w:kinsoku/>
        <w:wordWrap/>
        <w:overflowPunct/>
        <w:topLinePunct w:val="0"/>
        <w:autoSpaceDE/>
        <w:autoSpaceDN/>
        <w:bidi w:val="0"/>
        <w:adjustRightInd/>
        <w:snapToGrid w:val="0"/>
        <w:spacing w:line="500" w:lineRule="atLeast"/>
        <w:textAlignment w:val="auto"/>
        <w:rPr>
          <w:rFonts w:hint="eastAsia" w:asciiTheme="minorEastAsia" w:hAnsiTheme="minorEastAsia" w:eastAsiaTheme="minorEastAsia" w:cstheme="minorEastAsia"/>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ascii="宋体" w:hAnsi="宋体" w:eastAsia="宋体"/>
          <w:b w:val="0"/>
          <w:sz w:val="24"/>
          <w:lang w:val="en-US" w:eastAsia="zh-CN"/>
        </w:rPr>
      </w:pPr>
      <w:r>
        <w:rPr>
          <w:rFonts w:hint="eastAsia" w:ascii="宋体" w:hAnsi="宋体" w:eastAsia="宋体"/>
          <w:b w:val="0"/>
          <w:sz w:val="24"/>
        </w:rPr>
        <w:t xml:space="preserve">甲 </w:t>
      </w:r>
      <w:r>
        <w:rPr>
          <w:rFonts w:hint="eastAsia" w:ascii="宋体" w:hAnsi="宋体" w:eastAsia="宋体"/>
          <w:b w:val="0"/>
          <w:sz w:val="24"/>
          <w:lang w:val="en-US" w:eastAsia="zh-CN"/>
        </w:rPr>
        <w:t xml:space="preserve">  </w:t>
      </w:r>
      <w:r>
        <w:rPr>
          <w:rFonts w:hint="eastAsia" w:ascii="宋体" w:hAnsi="宋体" w:eastAsia="宋体"/>
          <w:b w:val="0"/>
          <w:sz w:val="24"/>
        </w:rPr>
        <w:t>方:厦门公交集团鹭驰</w:t>
      </w:r>
      <w:r>
        <w:rPr>
          <w:rFonts w:hint="eastAsia" w:ascii="宋体" w:hAnsi="宋体" w:eastAsia="宋体"/>
          <w:b w:val="0"/>
          <w:sz w:val="24"/>
          <w:lang w:val="en-US" w:eastAsia="zh-CN"/>
        </w:rPr>
        <w:t>交通</w:t>
      </w:r>
      <w:r>
        <w:rPr>
          <w:rFonts w:hint="eastAsia" w:ascii="宋体" w:hAnsi="宋体" w:eastAsia="宋体"/>
          <w:b w:val="0"/>
          <w:sz w:val="24"/>
        </w:rPr>
        <w:t>有限公司</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ascii="宋体" w:hAnsi="宋体" w:eastAsia="宋体"/>
          <w:b w:val="0"/>
          <w:sz w:val="24"/>
          <w:lang w:val="en-US" w:eastAsia="zh-CN"/>
        </w:rPr>
      </w:pPr>
      <w:r>
        <w:rPr>
          <w:rFonts w:hint="eastAsia" w:ascii="宋体" w:hAnsi="宋体" w:eastAsia="宋体"/>
          <w:b w:val="0"/>
          <w:sz w:val="24"/>
        </w:rPr>
        <w:t xml:space="preserve">地 </w:t>
      </w:r>
      <w:r>
        <w:rPr>
          <w:rFonts w:hint="eastAsia" w:ascii="宋体" w:hAnsi="宋体" w:eastAsia="宋体"/>
          <w:b w:val="0"/>
          <w:sz w:val="24"/>
          <w:lang w:val="en-US" w:eastAsia="zh-CN"/>
        </w:rPr>
        <w:t xml:space="preserve">  </w:t>
      </w:r>
      <w:r>
        <w:rPr>
          <w:rFonts w:hint="eastAsia" w:ascii="宋体" w:hAnsi="宋体" w:eastAsia="宋体"/>
          <w:b w:val="0"/>
          <w:sz w:val="24"/>
        </w:rPr>
        <w:t>址:厦门市</w:t>
      </w:r>
      <w:r>
        <w:rPr>
          <w:rFonts w:hint="eastAsia" w:ascii="宋体" w:hAnsi="宋体" w:eastAsia="宋体"/>
          <w:b w:val="0"/>
          <w:sz w:val="24"/>
          <w:lang w:val="en-US" w:eastAsia="zh-CN"/>
        </w:rPr>
        <w:t>湖里区金湖路5号之三</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rPr>
      </w:pPr>
      <w:r>
        <w:rPr>
          <w:rFonts w:hint="eastAsia" w:ascii="宋体" w:hAnsi="宋体" w:eastAsia="宋体"/>
          <w:b w:val="0"/>
          <w:sz w:val="24"/>
          <w:lang w:eastAsia="zh-CN"/>
        </w:rPr>
        <w:t>乙</w:t>
      </w:r>
      <w:r>
        <w:rPr>
          <w:rFonts w:hint="eastAsia" w:ascii="宋体" w:hAnsi="宋体" w:eastAsia="宋体"/>
          <w:b w:val="0"/>
          <w:sz w:val="24"/>
          <w:lang w:val="en-US" w:eastAsia="zh-CN"/>
        </w:rPr>
        <w:t xml:space="preserve">   </w:t>
      </w:r>
      <w:r>
        <w:rPr>
          <w:rFonts w:hint="eastAsia" w:ascii="宋体" w:hAnsi="宋体" w:eastAsia="宋体"/>
          <w:b w:val="0"/>
          <w:sz w:val="24"/>
        </w:rPr>
        <w:t>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rPr>
      </w:pPr>
      <w:r>
        <w:rPr>
          <w:rFonts w:hint="eastAsia" w:ascii="宋体" w:hAnsi="宋体" w:eastAsia="宋体"/>
          <w:b w:val="0"/>
          <w:sz w:val="24"/>
        </w:rPr>
        <w:t xml:space="preserve">地 </w:t>
      </w:r>
      <w:r>
        <w:rPr>
          <w:rFonts w:hint="eastAsia" w:ascii="宋体" w:hAnsi="宋体" w:eastAsia="宋体"/>
          <w:b w:val="0"/>
          <w:sz w:val="24"/>
          <w:lang w:val="en-US" w:eastAsia="zh-CN"/>
        </w:rPr>
        <w:t xml:space="preserve">  </w:t>
      </w:r>
      <w:r>
        <w:rPr>
          <w:rFonts w:hint="eastAsia" w:ascii="宋体" w:hAnsi="宋体" w:eastAsia="宋体"/>
          <w:b w:val="0"/>
          <w:sz w:val="24"/>
        </w:rPr>
        <w:t>址:</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为加强廉政建设，规范采购过程中的各项活动，防止发生各种谋取不当利益的违法违纪行为，根据国家有关法律法规和廉政建设有关规定，特订立本廉政协议。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第一条 双方的责任</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（一）应严格遵守国家关于采购有关法律、法规相关政策以及廉政建设的各项规定。</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（二）严格执行合同文件，自觉按合同履行。</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（三）业务活动坚持公开、公平、公正、诚信、透明的原则（法律法规及合同文件另有规定或属于商业秘密除外），不得为获取不正当的利益，损害国家、集体和对方利益，不得违反相关规章制度。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（四）发现对方在业务活动中有违规、违纪、违法行为的，应及时提醒对方，情节严重的，应向其上级主管部门或纪检监察、司法等有关机关举报。</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第二条 甲方责任</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在采购活动实施的事前、事中、事后，甲方及相关工作人员应遵守以下规定：</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（一）不准向乙方和相关单位索要或接受回扣、礼金、有价证券、贵重物品和好处费、感谢费等。</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（二）不准乙方和相关单位报销任何应由甲方或甲方个人承担的费用。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（三）不准要求、暗示或接受乙方和相关单位为其装修住房、婚丧嫁娶、配偶子女的工作安排以及出国(境)、旅游等提供方便。</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（四）不准参加乙方和相关单位有可能影响采购公正的宴请、健身、娱乐等活动。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（五）甲方工作人员配偶、子女等不得参与与甲方采购业务有关经济活动。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第三条 乙方责任</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乙方及相关人员应按照有关法律法规和程序开展采购工作，严格执行采购有关法律法规、政策，并遵守以下规定：</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（一）不准以任何理由向甲方及其工作人员索要、接受或赠送礼金、有价证券、贵重物品及回扣、好处费、感谢费等。</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（二）不准以任何理由为甲方和相关单位报销应由其或个人自行承担的费用。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（三）不准接受或暗示为甲方、相关单位或个人装修住房、婚丧嫁娶、配偶子女的工作安排以及出国(境)、旅游等提供方便。</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（四）不准以任何理由为甲方、相关单位或个人组织有可能影响采购公正的宴请、健身、娱乐等活动。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ascii="宋体" w:hAnsi="宋体" w:eastAsia="宋体"/>
          <w:b w:val="0"/>
          <w:sz w:val="24"/>
          <w:lang w:val="en-US" w:eastAsia="zh-CN"/>
        </w:rPr>
      </w:pPr>
      <w:r>
        <w:rPr>
          <w:rFonts w:hint="eastAsia" w:ascii="宋体" w:hAnsi="宋体" w:eastAsia="宋体"/>
          <w:b w:val="0"/>
          <w:sz w:val="24"/>
          <w:lang w:val="en-US" w:eastAsia="zh-CN"/>
        </w:rPr>
        <w:t>（五）不准实施其他违法违纪行为。</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第四条 违约责任</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一）甲方工作人员有违反本廉政条款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二）乙方工作人员有违反本廉政条款第一、三条责任行为的，按照管理权限，依据有关法律法规和规定给予党纪、政纪处分或组织处理；涉嫌犯罪的，移交司法机关追究刑事责任；给甲方单位造成经济损失的，应予以赔偿。</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第五条 其他</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本廉政条款为</w:t>
      </w:r>
      <w:r>
        <w:rPr>
          <w:rFonts w:hint="eastAsia" w:ascii="宋体" w:hAnsi="宋体" w:eastAsia="宋体"/>
          <w:b w:val="0"/>
          <w:sz w:val="24"/>
          <w:u w:val="single"/>
          <w:lang w:val="en-US" w:eastAsia="zh-CN"/>
        </w:rPr>
        <w:t xml:space="preserve">                      </w:t>
      </w:r>
      <w:r>
        <w:rPr>
          <w:rFonts w:hint="eastAsia" w:ascii="宋体" w:hAnsi="宋体" w:eastAsia="宋体"/>
          <w:b w:val="0"/>
          <w:sz w:val="24"/>
          <w:lang w:val="en-US" w:eastAsia="zh-CN"/>
        </w:rPr>
        <w:t>采购合同的附件，与前述合同具有同等法律效力。</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（以下无内容）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default" w:ascii="宋体" w:hAnsi="宋体" w:eastAsia="宋体"/>
          <w:b w:val="0"/>
          <w:sz w:val="24"/>
          <w:lang w:val="en-US" w:eastAsia="zh-CN"/>
        </w:rPr>
      </w:pPr>
      <w:r>
        <w:rPr>
          <w:rFonts w:hint="eastAsia" w:ascii="宋体" w:hAnsi="宋体" w:eastAsia="宋体"/>
          <w:b w:val="0"/>
          <w:sz w:val="24"/>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ascii="宋体" w:hAnsi="宋体" w:eastAsia="宋体"/>
          <w:b w:val="0"/>
          <w:sz w:val="24"/>
          <w:lang w:val="en-US" w:eastAsia="zh-CN"/>
        </w:rPr>
      </w:pPr>
      <w:r>
        <w:rPr>
          <w:rFonts w:hint="eastAsia" w:ascii="宋体" w:hAnsi="宋体" w:eastAsia="宋体"/>
          <w:b w:val="0"/>
          <w:sz w:val="24"/>
          <w:lang w:val="en-US" w:eastAsia="zh-CN"/>
        </w:rPr>
        <w:t>甲方（盖章）：                   乙方（盖章）：</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b w:val="0"/>
          <w:sz w:val="24"/>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hint="eastAsia" w:ascii="宋体" w:hAnsi="宋体" w:eastAsia="宋体"/>
          <w:b w:val="0"/>
          <w:sz w:val="24"/>
          <w:lang w:val="en-US" w:eastAsia="zh-CN"/>
        </w:rPr>
        <w:t xml:space="preserve">                                     签订日期：    年   月   日</w:t>
      </w:r>
      <w:bookmarkEnd w:id="12"/>
      <w:r>
        <w:br w:type="page"/>
      </w:r>
    </w:p>
    <w:p>
      <w:pPr>
        <w:jc w:val="center"/>
        <w:outlineLvl w:val="0"/>
      </w:pPr>
      <w:bookmarkStart w:id="13" w:name="_Toc8311"/>
      <w:r>
        <w:rPr>
          <w:rFonts w:ascii="黑体" w:hAnsi="黑体" w:eastAsia="黑体"/>
          <w:b/>
          <w:sz w:val="44"/>
        </w:rPr>
        <w:t>第六章  投标文件格式</w:t>
      </w:r>
      <w:bookmarkEnd w:id="13"/>
    </w:p>
    <w:p/>
    <w:p>
      <w:pPr>
        <w:jc w:val="left"/>
        <w:outlineLvl w:val="0"/>
      </w:pPr>
      <w:bookmarkStart w:id="14" w:name="_Toc8464"/>
      <w:r>
        <w:rPr>
          <w:rFonts w:ascii="黑体" w:hAnsi="黑体" w:eastAsia="黑体"/>
          <w:b/>
          <w:sz w:val="28"/>
        </w:rPr>
        <w:t>格式1  投标函（通用，分标段填写）</w:t>
      </w:r>
      <w:bookmarkEnd w:id="14"/>
    </w:p>
    <w:p>
      <w:pPr>
        <w:spacing w:line="360" w:lineRule="auto"/>
        <w:ind w:firstLine="420"/>
        <w:jc w:val="center"/>
        <w:outlineLvl w:val="1"/>
      </w:pPr>
      <w:r>
        <w:rPr>
          <w:rFonts w:ascii="宋体" w:hAnsi="宋体" w:eastAsia="宋体"/>
          <w:b/>
          <w:sz w:val="24"/>
        </w:rPr>
        <w:t>投 标 函</w:t>
      </w:r>
    </w:p>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致：厦门公交集团鹭驰交通有限公司</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我方已全面研读</w:t>
      </w:r>
      <w:r>
        <w:rPr>
          <w:rFonts w:hint="eastAsia"/>
          <w:b w:val="0"/>
          <w:sz w:val="24"/>
          <w:lang w:eastAsia="zh-CN"/>
        </w:rPr>
        <w:t>XMGJLCJT2026-JF001</w:t>
      </w:r>
      <w:r>
        <w:rPr>
          <w:rFonts w:ascii="宋体" w:hAnsi="宋体" w:eastAsia="宋体"/>
          <w:b w:val="0"/>
          <w:sz w:val="24"/>
        </w:rPr>
        <w:t>招标文件全部内容，自愿参与本次采购第____标段投标，郑重作出如下承诺：</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1.我方完全响应招标文件全部商务、技术、质保、交付、售后条款，所有带★强制性条款无负偏离，全部满足采购要求；</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2.我方投标包干总价（含税、运输、上牌、培训、质保全费用）：人民币大写__________元（小写：￥__________万元），报价有效期自投标截止日起90个日历日；</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3.承诺所投车辆为原厂全新整车，出厂不超过6个月，无事故、泡水、改装、库存车，全部资质文件真实有效，若存在虚假材料，自愿没收投标保证金，3年内不得参与贵司所有采购项目，并承担全部法律责任；</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4.若我方中标，收到《中标通知书》7个工作日内签订采购合同，足额缴纳合同总价5%履约保证金，2026年10月31日前完成全部车辆交付、上牌、营运资质验收；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5.完全接受招标文件保证金、评审、违约赔付、质保售后全部约束条款，无任何异议；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6.本投标函为投标文件不可分割组成部分，具备同等法律效力。</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60" w:firstLineChars="1775"/>
        <w:textAlignment w:val="auto"/>
      </w:pPr>
      <w:r>
        <w:rPr>
          <w:rFonts w:ascii="宋体" w:hAnsi="宋体" w:eastAsia="宋体"/>
          <w:b w:val="0"/>
          <w:sz w:val="24"/>
        </w:rPr>
        <w:t>投标人（加盖单位公章）：________________</w:t>
      </w:r>
    </w:p>
    <w:p>
      <w:pPr>
        <w:keepNext w:val="0"/>
        <w:keepLines w:val="0"/>
        <w:pageBreakBefore w:val="0"/>
        <w:widowControl/>
        <w:kinsoku/>
        <w:wordWrap/>
        <w:overflowPunct/>
        <w:topLinePunct w:val="0"/>
        <w:autoSpaceDE/>
        <w:autoSpaceDN/>
        <w:bidi w:val="0"/>
        <w:adjustRightInd/>
        <w:snapToGrid/>
        <w:spacing w:after="0" w:line="360" w:lineRule="auto"/>
        <w:ind w:firstLine="4260" w:firstLineChars="1775"/>
        <w:textAlignment w:val="auto"/>
      </w:pPr>
      <w:r>
        <w:rPr>
          <w:rFonts w:ascii="宋体" w:hAnsi="宋体" w:eastAsia="宋体"/>
          <w:b w:val="0"/>
          <w:sz w:val="24"/>
        </w:rPr>
        <w:t>法定代表人/授权代表（签字）：____________</w:t>
      </w:r>
    </w:p>
    <w:p>
      <w:pPr>
        <w:keepNext w:val="0"/>
        <w:keepLines w:val="0"/>
        <w:pageBreakBefore w:val="0"/>
        <w:widowControl/>
        <w:kinsoku/>
        <w:wordWrap/>
        <w:overflowPunct/>
        <w:topLinePunct w:val="0"/>
        <w:autoSpaceDE/>
        <w:autoSpaceDN/>
        <w:bidi w:val="0"/>
        <w:adjustRightInd/>
        <w:snapToGrid/>
        <w:spacing w:after="0" w:line="360" w:lineRule="auto"/>
        <w:ind w:firstLine="4260" w:firstLineChars="1775"/>
        <w:textAlignment w:val="auto"/>
      </w:pPr>
      <w:r>
        <w:rPr>
          <w:rFonts w:ascii="宋体" w:hAnsi="宋体" w:eastAsia="宋体"/>
          <w:b w:val="0"/>
          <w:sz w:val="24"/>
        </w:rPr>
        <w:t>日期：2026年____月____日</w:t>
      </w:r>
    </w:p>
    <w:p>
      <w:r>
        <w:br w:type="page"/>
      </w:r>
    </w:p>
    <w:p>
      <w:pPr>
        <w:jc w:val="left"/>
        <w:outlineLvl w:val="0"/>
      </w:pPr>
      <w:bookmarkStart w:id="15" w:name="_Toc27145"/>
      <w:r>
        <w:rPr>
          <w:rFonts w:ascii="黑体" w:hAnsi="黑体" w:eastAsia="黑体"/>
          <w:b/>
          <w:sz w:val="28"/>
        </w:rPr>
        <w:t>格式2  法定代表人身份证明</w:t>
      </w:r>
      <w:bookmarkEnd w:id="15"/>
    </w:p>
    <w:p>
      <w:pPr>
        <w:spacing w:line="360" w:lineRule="auto"/>
        <w:ind w:firstLine="420"/>
        <w:jc w:val="center"/>
        <w:outlineLvl w:val="1"/>
      </w:pPr>
      <w:r>
        <w:rPr>
          <w:rFonts w:ascii="宋体" w:hAnsi="宋体" w:eastAsia="宋体"/>
          <w:b/>
          <w:sz w:val="24"/>
        </w:rPr>
        <w:t>法定代表人身份证明</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单位名称：________________________________</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单位统一社会信用代码：____________________</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姓名：__________ 性别：____ 身份证号码：________________________</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系________________________（投标人全称）的法定代表人，职务：__________。</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特此证明。</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附：法定代表人身份证正反面复印件（加盖公章）</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pStyle w:val="2"/>
      </w:pPr>
    </w:p>
    <w:p/>
    <w:p>
      <w:pPr>
        <w:keepNext w:val="0"/>
        <w:keepLines w:val="0"/>
        <w:pageBreakBefore w:val="0"/>
        <w:widowControl/>
        <w:kinsoku/>
        <w:wordWrap/>
        <w:overflowPunct/>
        <w:topLinePunct w:val="0"/>
        <w:autoSpaceDE/>
        <w:autoSpaceDN/>
        <w:bidi w:val="0"/>
        <w:adjustRightInd/>
        <w:snapToGrid/>
        <w:spacing w:after="0" w:line="360" w:lineRule="auto"/>
        <w:ind w:firstLine="5220" w:firstLineChars="2175"/>
        <w:textAlignment w:val="auto"/>
      </w:pPr>
      <w:r>
        <w:rPr>
          <w:rFonts w:ascii="宋体" w:hAnsi="宋体" w:eastAsia="宋体"/>
          <w:b w:val="0"/>
          <w:sz w:val="24"/>
        </w:rPr>
        <w:t>投标人（公章）：________________</w:t>
      </w:r>
    </w:p>
    <w:p>
      <w:pPr>
        <w:keepNext w:val="0"/>
        <w:keepLines w:val="0"/>
        <w:pageBreakBefore w:val="0"/>
        <w:widowControl/>
        <w:kinsoku/>
        <w:wordWrap/>
        <w:overflowPunct/>
        <w:topLinePunct w:val="0"/>
        <w:autoSpaceDE/>
        <w:autoSpaceDN/>
        <w:bidi w:val="0"/>
        <w:adjustRightInd/>
        <w:snapToGrid/>
        <w:spacing w:after="0" w:line="360" w:lineRule="auto"/>
        <w:ind w:firstLine="5280" w:firstLineChars="2200"/>
        <w:textAlignment w:val="auto"/>
      </w:pPr>
      <w:r>
        <w:rPr>
          <w:rFonts w:ascii="宋体" w:hAnsi="宋体" w:eastAsia="宋体"/>
          <w:b w:val="0"/>
          <w:sz w:val="24"/>
        </w:rPr>
        <w:t>日期：2026年____月____日</w:t>
      </w: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outlineLvl w:val="0"/>
      </w:pPr>
      <w:bookmarkStart w:id="16" w:name="_Toc705"/>
      <w:r>
        <w:rPr>
          <w:rFonts w:ascii="黑体" w:hAnsi="黑体" w:eastAsia="黑体"/>
          <w:b/>
          <w:sz w:val="28"/>
        </w:rPr>
        <w:t>格式3  法定代表人授权委托书（非法人到场必附）</w:t>
      </w:r>
      <w:bookmarkEnd w:id="16"/>
    </w:p>
    <w:p>
      <w:pPr>
        <w:spacing w:line="360" w:lineRule="auto"/>
        <w:ind w:firstLine="420"/>
        <w:jc w:val="center"/>
        <w:outlineLvl w:val="1"/>
      </w:pPr>
      <w:r>
        <w:rPr>
          <w:rFonts w:ascii="宋体" w:hAnsi="宋体" w:eastAsia="宋体"/>
          <w:b/>
          <w:sz w:val="24"/>
        </w:rPr>
        <w:t>法定代表人授权委托书</w:t>
      </w:r>
    </w:p>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本授权声明：</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__________（姓名）系________________________（投标人全称）法定代表人，现授权委托__________（姓名，身份证号：________________________）为我方全权代理人，以我方名义参与</w:t>
      </w:r>
      <w:r>
        <w:rPr>
          <w:rFonts w:hint="eastAsia"/>
          <w:b w:val="0"/>
          <w:sz w:val="24"/>
          <w:lang w:eastAsia="zh-CN"/>
        </w:rPr>
        <w:t>XMGJLCJT2026-JF001</w:t>
      </w:r>
      <w:r>
        <w:rPr>
          <w:rFonts w:ascii="宋体" w:hAnsi="宋体" w:eastAsia="宋体"/>
          <w:b w:val="0"/>
          <w:sz w:val="24"/>
        </w:rPr>
        <w:t>第____标段招标全过程，代理人可办理投标文件递交、答疑澄清、开标签字、询标答复等全部相关事务，其签署文件我方全部认可。</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代理人无转委托权，本委托书有效期自投标之日起至合同质保期满止。</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附：授权代理人身份证正反面复印件（加盖公章）</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980" w:firstLineChars="2075"/>
        <w:textAlignment w:val="auto"/>
      </w:pPr>
      <w:r>
        <w:rPr>
          <w:rFonts w:ascii="宋体" w:hAnsi="宋体" w:eastAsia="宋体"/>
          <w:b w:val="0"/>
          <w:sz w:val="24"/>
        </w:rPr>
        <w:t>法定代表人（签字）：____________</w:t>
      </w:r>
    </w:p>
    <w:p>
      <w:pPr>
        <w:keepNext w:val="0"/>
        <w:keepLines w:val="0"/>
        <w:pageBreakBefore w:val="0"/>
        <w:widowControl/>
        <w:kinsoku/>
        <w:wordWrap/>
        <w:overflowPunct/>
        <w:topLinePunct w:val="0"/>
        <w:autoSpaceDE/>
        <w:autoSpaceDN/>
        <w:bidi w:val="0"/>
        <w:adjustRightInd/>
        <w:snapToGrid/>
        <w:spacing w:after="0" w:line="360" w:lineRule="auto"/>
        <w:ind w:firstLine="4980" w:firstLineChars="2075"/>
        <w:textAlignment w:val="auto"/>
      </w:pPr>
      <w:r>
        <w:rPr>
          <w:rFonts w:ascii="宋体" w:hAnsi="宋体" w:eastAsia="宋体"/>
          <w:b w:val="0"/>
          <w:sz w:val="24"/>
        </w:rPr>
        <w:t>投标人（公章）：________________</w:t>
      </w:r>
    </w:p>
    <w:p>
      <w:pPr>
        <w:keepNext w:val="0"/>
        <w:keepLines w:val="0"/>
        <w:pageBreakBefore w:val="0"/>
        <w:widowControl/>
        <w:kinsoku/>
        <w:wordWrap/>
        <w:overflowPunct/>
        <w:topLinePunct w:val="0"/>
        <w:autoSpaceDE/>
        <w:autoSpaceDN/>
        <w:bidi w:val="0"/>
        <w:adjustRightInd/>
        <w:snapToGrid/>
        <w:spacing w:after="0" w:line="360" w:lineRule="auto"/>
        <w:ind w:firstLine="4980" w:firstLineChars="2075"/>
        <w:textAlignment w:val="auto"/>
      </w:pPr>
      <w:r>
        <w:rPr>
          <w:rFonts w:ascii="宋体" w:hAnsi="宋体" w:eastAsia="宋体"/>
          <w:b w:val="0"/>
          <w:sz w:val="24"/>
        </w:rPr>
        <w:t>被授权人（签字）：____________</w:t>
      </w:r>
    </w:p>
    <w:p>
      <w:pPr>
        <w:keepNext w:val="0"/>
        <w:keepLines w:val="0"/>
        <w:pageBreakBefore w:val="0"/>
        <w:widowControl/>
        <w:kinsoku/>
        <w:wordWrap/>
        <w:overflowPunct/>
        <w:topLinePunct w:val="0"/>
        <w:autoSpaceDE/>
        <w:autoSpaceDN/>
        <w:bidi w:val="0"/>
        <w:adjustRightInd/>
        <w:snapToGrid/>
        <w:spacing w:after="0" w:line="360" w:lineRule="auto"/>
        <w:ind w:firstLine="4980" w:firstLineChars="2075"/>
        <w:textAlignment w:val="auto"/>
      </w:pPr>
      <w:r>
        <w:rPr>
          <w:rFonts w:ascii="宋体" w:hAnsi="宋体" w:eastAsia="宋体"/>
          <w:b w:val="0"/>
          <w:sz w:val="24"/>
        </w:rPr>
        <w:t>日期：2026年____月____日</w:t>
      </w:r>
    </w:p>
    <w:p>
      <w:r>
        <w:br w:type="page"/>
      </w:r>
    </w:p>
    <w:p>
      <w:pPr>
        <w:jc w:val="left"/>
        <w:outlineLvl w:val="0"/>
      </w:pPr>
      <w:bookmarkStart w:id="17" w:name="_Toc8671"/>
      <w:r>
        <w:rPr>
          <w:rFonts w:ascii="黑体" w:hAnsi="黑体" w:eastAsia="黑体"/>
          <w:b/>
          <w:sz w:val="28"/>
        </w:rPr>
        <w:t>格式4  投标人基本情况表</w:t>
      </w:r>
      <w:bookmarkEnd w:id="17"/>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268"/>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shd w:val="clear" w:color="auto" w:fill="FFFFFF" w:themeFill="background1"/>
            <w:vAlign w:val="center"/>
          </w:tcPr>
          <w:p>
            <w:pPr>
              <w:spacing w:after="0" w:line="240" w:lineRule="auto"/>
              <w:jc w:val="center"/>
            </w:pPr>
            <w:r>
              <w:rPr>
                <w:rFonts w:ascii="黑体" w:hAnsi="黑体" w:eastAsia="黑体"/>
                <w:b/>
                <w:sz w:val="21"/>
              </w:rPr>
              <w:t>序号</w:t>
            </w:r>
          </w:p>
        </w:tc>
        <w:tc>
          <w:tcPr>
            <w:tcW w:w="2268" w:type="dxa"/>
            <w:shd w:val="clear" w:color="auto" w:fill="FFFFFF" w:themeFill="background1"/>
            <w:vAlign w:val="center"/>
          </w:tcPr>
          <w:p>
            <w:pPr>
              <w:spacing w:after="0" w:line="240" w:lineRule="auto"/>
              <w:jc w:val="center"/>
            </w:pPr>
            <w:r>
              <w:rPr>
                <w:rFonts w:ascii="黑体" w:hAnsi="黑体" w:eastAsia="黑体"/>
                <w:b/>
                <w:sz w:val="21"/>
              </w:rPr>
              <w:t>项目</w:t>
            </w:r>
          </w:p>
        </w:tc>
        <w:tc>
          <w:tcPr>
            <w:tcW w:w="5669" w:type="dxa"/>
            <w:shd w:val="clear" w:color="auto" w:fill="FFFFFF" w:themeFill="background1"/>
            <w:vAlign w:val="center"/>
          </w:tcPr>
          <w:p>
            <w:pPr>
              <w:spacing w:after="0" w:line="240" w:lineRule="auto"/>
              <w:jc w:val="center"/>
            </w:pPr>
            <w:r>
              <w:rPr>
                <w:rFonts w:ascii="黑体" w:hAnsi="黑体" w:eastAsia="黑体"/>
                <w:b/>
                <w:sz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1</w:t>
            </w:r>
          </w:p>
        </w:tc>
        <w:tc>
          <w:tcPr>
            <w:tcW w:w="2268" w:type="dxa"/>
            <w:vAlign w:val="center"/>
          </w:tcPr>
          <w:p>
            <w:pPr>
              <w:spacing w:after="0" w:line="240" w:lineRule="auto"/>
              <w:jc w:val="center"/>
            </w:pPr>
            <w:r>
              <w:rPr>
                <w:rFonts w:ascii="宋体" w:hAnsi="宋体" w:eastAsia="宋体"/>
                <w:sz w:val="21"/>
              </w:rPr>
              <w:t>企业全称</w:t>
            </w:r>
          </w:p>
        </w:tc>
        <w:tc>
          <w:tcPr>
            <w:tcW w:w="5669" w:type="dxa"/>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2</w:t>
            </w:r>
          </w:p>
        </w:tc>
        <w:tc>
          <w:tcPr>
            <w:tcW w:w="2268" w:type="dxa"/>
            <w:vAlign w:val="center"/>
          </w:tcPr>
          <w:p>
            <w:pPr>
              <w:spacing w:after="0" w:line="240" w:lineRule="auto"/>
              <w:jc w:val="center"/>
            </w:pPr>
            <w:r>
              <w:rPr>
                <w:rFonts w:ascii="宋体" w:hAnsi="宋体" w:eastAsia="宋体"/>
                <w:sz w:val="21"/>
              </w:rPr>
              <w:t>统一社会信用代码</w:t>
            </w:r>
          </w:p>
        </w:tc>
        <w:tc>
          <w:tcPr>
            <w:tcW w:w="5669" w:type="dxa"/>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3</w:t>
            </w:r>
          </w:p>
        </w:tc>
        <w:tc>
          <w:tcPr>
            <w:tcW w:w="2268" w:type="dxa"/>
            <w:vAlign w:val="center"/>
          </w:tcPr>
          <w:p>
            <w:pPr>
              <w:spacing w:after="0" w:line="240" w:lineRule="auto"/>
              <w:jc w:val="center"/>
            </w:pPr>
            <w:r>
              <w:rPr>
                <w:rFonts w:ascii="宋体" w:hAnsi="宋体" w:eastAsia="宋体"/>
                <w:sz w:val="21"/>
              </w:rPr>
              <w:t>注册地址</w:t>
            </w:r>
          </w:p>
        </w:tc>
        <w:tc>
          <w:tcPr>
            <w:tcW w:w="5669" w:type="dxa"/>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567" w:type="dxa"/>
            <w:vAlign w:val="center"/>
          </w:tcPr>
          <w:p>
            <w:pPr>
              <w:spacing w:after="0" w:line="240" w:lineRule="auto"/>
              <w:jc w:val="center"/>
            </w:pPr>
            <w:r>
              <w:rPr>
                <w:rFonts w:ascii="宋体" w:hAnsi="宋体" w:eastAsia="宋体"/>
                <w:sz w:val="21"/>
              </w:rPr>
              <w:t>4</w:t>
            </w:r>
          </w:p>
        </w:tc>
        <w:tc>
          <w:tcPr>
            <w:tcW w:w="2268" w:type="dxa"/>
            <w:vAlign w:val="center"/>
          </w:tcPr>
          <w:p>
            <w:pPr>
              <w:spacing w:after="0" w:line="240" w:lineRule="auto"/>
              <w:jc w:val="center"/>
            </w:pPr>
            <w:r>
              <w:rPr>
                <w:rFonts w:ascii="宋体" w:hAnsi="宋体" w:eastAsia="宋体"/>
                <w:sz w:val="21"/>
              </w:rPr>
              <w:t>法定代表人</w:t>
            </w:r>
          </w:p>
        </w:tc>
        <w:tc>
          <w:tcPr>
            <w:tcW w:w="5669" w:type="dxa"/>
            <w:vAlign w:val="center"/>
          </w:tcPr>
          <w:p>
            <w:pPr>
              <w:spacing w:after="0" w:line="240" w:lineRule="auto"/>
              <w:jc w:val="center"/>
            </w:pPr>
            <w:r>
              <w:rPr>
                <w:rFonts w:ascii="宋体" w:hAnsi="宋体" w:eastAsia="宋体"/>
                <w:sz w:val="21"/>
              </w:rPr>
              <w:t>姓名：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5</w:t>
            </w:r>
          </w:p>
        </w:tc>
        <w:tc>
          <w:tcPr>
            <w:tcW w:w="2268" w:type="dxa"/>
            <w:vAlign w:val="center"/>
          </w:tcPr>
          <w:p>
            <w:pPr>
              <w:spacing w:after="0" w:line="240" w:lineRule="auto"/>
              <w:jc w:val="center"/>
            </w:pPr>
            <w:r>
              <w:rPr>
                <w:rFonts w:ascii="宋体" w:hAnsi="宋体" w:eastAsia="宋体"/>
                <w:sz w:val="21"/>
              </w:rPr>
              <w:t>投标联系人</w:t>
            </w:r>
          </w:p>
        </w:tc>
        <w:tc>
          <w:tcPr>
            <w:tcW w:w="5669" w:type="dxa"/>
            <w:vAlign w:val="center"/>
          </w:tcPr>
          <w:p>
            <w:pPr>
              <w:spacing w:after="0" w:line="240" w:lineRule="auto"/>
              <w:jc w:val="center"/>
            </w:pPr>
            <w:r>
              <w:rPr>
                <w:rFonts w:ascii="宋体" w:hAnsi="宋体" w:eastAsia="宋体"/>
                <w:sz w:val="21"/>
              </w:rPr>
              <w:t>姓名：       手机：       办公固话：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6</w:t>
            </w:r>
          </w:p>
        </w:tc>
        <w:tc>
          <w:tcPr>
            <w:tcW w:w="2268" w:type="dxa"/>
            <w:vAlign w:val="center"/>
          </w:tcPr>
          <w:p>
            <w:pPr>
              <w:spacing w:after="0" w:line="240" w:lineRule="auto"/>
              <w:jc w:val="center"/>
            </w:pPr>
            <w:r>
              <w:rPr>
                <w:rFonts w:ascii="宋体" w:hAnsi="宋体" w:eastAsia="宋体"/>
                <w:sz w:val="21"/>
              </w:rPr>
              <w:t>注册资本</w:t>
            </w:r>
          </w:p>
        </w:tc>
        <w:tc>
          <w:tcPr>
            <w:tcW w:w="5669" w:type="dxa"/>
            <w:vAlign w:val="center"/>
          </w:tcPr>
          <w:p>
            <w:pPr>
              <w:spacing w:after="0" w:line="240" w:lineRule="auto"/>
              <w:jc w:val="center"/>
            </w:pPr>
            <w:r>
              <w:rPr>
                <w:rFonts w:ascii="宋体" w:hAnsi="宋体" w:eastAsia="宋体"/>
                <w:sz w:val="21"/>
              </w:rPr>
              <w:t>____万元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7</w:t>
            </w:r>
          </w:p>
        </w:tc>
        <w:tc>
          <w:tcPr>
            <w:tcW w:w="2268" w:type="dxa"/>
            <w:vAlign w:val="center"/>
          </w:tcPr>
          <w:p>
            <w:pPr>
              <w:spacing w:after="0" w:line="240" w:lineRule="auto"/>
              <w:jc w:val="center"/>
            </w:pPr>
            <w:r>
              <w:rPr>
                <w:rFonts w:ascii="宋体" w:hAnsi="宋体" w:eastAsia="宋体"/>
                <w:sz w:val="21"/>
              </w:rPr>
              <w:t>企业成立时间</w:t>
            </w:r>
          </w:p>
        </w:tc>
        <w:tc>
          <w:tcPr>
            <w:tcW w:w="5669" w:type="dxa"/>
            <w:vAlign w:val="center"/>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8</w:t>
            </w:r>
          </w:p>
        </w:tc>
        <w:tc>
          <w:tcPr>
            <w:tcW w:w="2268" w:type="dxa"/>
            <w:vAlign w:val="center"/>
          </w:tcPr>
          <w:p>
            <w:pPr>
              <w:spacing w:after="0" w:line="240" w:lineRule="auto"/>
              <w:jc w:val="center"/>
            </w:pPr>
            <w:r>
              <w:rPr>
                <w:rFonts w:ascii="宋体" w:hAnsi="宋体" w:eastAsia="宋体"/>
                <w:sz w:val="21"/>
              </w:rPr>
              <w:t>企业类型</w:t>
            </w:r>
          </w:p>
        </w:tc>
        <w:tc>
          <w:tcPr>
            <w:tcW w:w="5669" w:type="dxa"/>
            <w:vAlign w:val="center"/>
          </w:tcPr>
          <w:p>
            <w:pPr>
              <w:spacing w:after="0" w:line="240" w:lineRule="auto"/>
              <w:jc w:val="center"/>
            </w:pPr>
            <w:r>
              <w:rPr>
                <w:rFonts w:ascii="宋体" w:hAnsi="宋体" w:eastAsia="宋体"/>
                <w:sz w:val="21"/>
              </w:rPr>
              <w:t>整车生产厂□/一级经销商□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9</w:t>
            </w:r>
          </w:p>
        </w:tc>
        <w:tc>
          <w:tcPr>
            <w:tcW w:w="2268" w:type="dxa"/>
            <w:vAlign w:val="center"/>
          </w:tcPr>
          <w:p>
            <w:pPr>
              <w:spacing w:after="0" w:line="240" w:lineRule="auto"/>
              <w:jc w:val="center"/>
            </w:pPr>
            <w:r>
              <w:rPr>
                <w:rFonts w:ascii="宋体" w:hAnsi="宋体" w:eastAsia="宋体"/>
                <w:sz w:val="21"/>
              </w:rPr>
              <w:t>经营范围</w:t>
            </w:r>
          </w:p>
        </w:tc>
        <w:tc>
          <w:tcPr>
            <w:tcW w:w="5669" w:type="dxa"/>
            <w:vAlign w:val="center"/>
          </w:tcPr>
          <w:p>
            <w:pPr>
              <w:spacing w:after="0" w:line="240" w:lineRule="auto"/>
              <w:jc w:val="center"/>
            </w:pPr>
            <w:r>
              <w:rPr>
                <w:rFonts w:ascii="宋体" w:hAnsi="宋体" w:eastAsia="宋体"/>
                <w:sz w:val="21"/>
              </w:rPr>
              <w:t>（摘录营业执照客车相关范围）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10</w:t>
            </w:r>
          </w:p>
        </w:tc>
        <w:tc>
          <w:tcPr>
            <w:tcW w:w="2268" w:type="dxa"/>
            <w:vAlign w:val="center"/>
          </w:tcPr>
          <w:p>
            <w:pPr>
              <w:spacing w:after="0" w:line="240" w:lineRule="auto"/>
              <w:jc w:val="center"/>
            </w:pPr>
            <w:r>
              <w:rPr>
                <w:rFonts w:ascii="宋体" w:hAnsi="宋体" w:eastAsia="宋体"/>
                <w:sz w:val="21"/>
              </w:rPr>
              <w:t>福建售后网点地址</w:t>
            </w:r>
          </w:p>
        </w:tc>
        <w:tc>
          <w:tcPr>
            <w:tcW w:w="5669" w:type="dxa"/>
            <w:vAlign w:val="center"/>
          </w:tcPr>
          <w:p>
            <w:pPr>
              <w:spacing w:after="0" w:line="240" w:lineRule="auto"/>
              <w:jc w:val="center"/>
            </w:pPr>
            <w:r>
              <w:rPr>
                <w:rFonts w:ascii="宋体" w:hAnsi="宋体" w:eastAsia="宋体"/>
                <w:sz w:val="21"/>
              </w:rPr>
              <w:t>详细地址、维保场地面积、常驻维修技师人数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11</w:t>
            </w:r>
          </w:p>
        </w:tc>
        <w:tc>
          <w:tcPr>
            <w:tcW w:w="2268" w:type="dxa"/>
            <w:vAlign w:val="center"/>
          </w:tcPr>
          <w:p>
            <w:pPr>
              <w:spacing w:after="0" w:line="240" w:lineRule="auto"/>
              <w:jc w:val="center"/>
            </w:pPr>
            <w:r>
              <w:rPr>
                <w:rFonts w:ascii="宋体" w:hAnsi="宋体" w:eastAsia="宋体"/>
                <w:sz w:val="21"/>
              </w:rPr>
              <w:t>近一年营业收入</w:t>
            </w:r>
          </w:p>
        </w:tc>
        <w:tc>
          <w:tcPr>
            <w:tcW w:w="5669" w:type="dxa"/>
            <w:vAlign w:val="center"/>
          </w:tcPr>
          <w:p>
            <w:pPr>
              <w:spacing w:after="0" w:line="240" w:lineRule="auto"/>
              <w:jc w:val="center"/>
            </w:pPr>
            <w:r>
              <w:rPr>
                <w:rFonts w:ascii="宋体" w:hAnsi="宋体" w:eastAsia="宋体"/>
                <w:sz w:val="21"/>
              </w:rPr>
              <w:t>____万元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12</w:t>
            </w:r>
          </w:p>
        </w:tc>
        <w:tc>
          <w:tcPr>
            <w:tcW w:w="2268" w:type="dxa"/>
            <w:vAlign w:val="center"/>
          </w:tcPr>
          <w:p>
            <w:pPr>
              <w:spacing w:after="0" w:line="240" w:lineRule="auto"/>
              <w:jc w:val="center"/>
            </w:pPr>
            <w:r>
              <w:rPr>
                <w:rFonts w:ascii="宋体" w:hAnsi="宋体" w:eastAsia="宋体"/>
                <w:sz w:val="21"/>
              </w:rPr>
              <w:t>三电配套合作品牌</w:t>
            </w:r>
          </w:p>
        </w:tc>
        <w:tc>
          <w:tcPr>
            <w:tcW w:w="5669" w:type="dxa"/>
            <w:vAlign w:val="center"/>
          </w:tcPr>
          <w:p>
            <w:pPr>
              <w:spacing w:after="0" w:line="240" w:lineRule="auto"/>
              <w:jc w:val="center"/>
            </w:pPr>
            <w:r>
              <w:rPr>
                <w:rFonts w:ascii="宋体" w:hAnsi="宋体" w:eastAsia="宋体"/>
                <w:sz w:val="21"/>
              </w:rPr>
              <w:t>电池：       电机：       电控：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13</w:t>
            </w:r>
          </w:p>
        </w:tc>
        <w:tc>
          <w:tcPr>
            <w:tcW w:w="2268" w:type="dxa"/>
            <w:vAlign w:val="center"/>
          </w:tcPr>
          <w:p>
            <w:pPr>
              <w:spacing w:after="0" w:line="240" w:lineRule="auto"/>
              <w:jc w:val="center"/>
            </w:pPr>
            <w:r>
              <w:rPr>
                <w:rFonts w:ascii="宋体" w:hAnsi="宋体" w:eastAsia="宋体"/>
                <w:sz w:val="21"/>
              </w:rPr>
              <w:t>同类营运客车近三年供货规模</w:t>
            </w:r>
          </w:p>
        </w:tc>
        <w:tc>
          <w:tcPr>
            <w:tcW w:w="5669" w:type="dxa"/>
            <w:vAlign w:val="center"/>
          </w:tcPr>
          <w:p>
            <w:pPr>
              <w:spacing w:after="0" w:line="240" w:lineRule="auto"/>
              <w:jc w:val="center"/>
            </w:pPr>
            <w:r>
              <w:rPr>
                <w:rFonts w:ascii="宋体" w:hAnsi="宋体" w:eastAsia="宋体"/>
                <w:sz w:val="21"/>
              </w:rPr>
              <w:t>年均供货台数、主要合作客运单位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67" w:type="dxa"/>
            <w:vAlign w:val="center"/>
          </w:tcPr>
          <w:p>
            <w:pPr>
              <w:spacing w:after="0" w:line="240" w:lineRule="auto"/>
              <w:jc w:val="center"/>
            </w:pPr>
            <w:r>
              <w:rPr>
                <w:rFonts w:ascii="宋体" w:hAnsi="宋体" w:eastAsia="宋体"/>
                <w:sz w:val="21"/>
              </w:rPr>
              <w:t>14</w:t>
            </w:r>
          </w:p>
        </w:tc>
        <w:tc>
          <w:tcPr>
            <w:tcW w:w="2268" w:type="dxa"/>
            <w:vAlign w:val="center"/>
          </w:tcPr>
          <w:p>
            <w:pPr>
              <w:spacing w:after="0" w:line="240" w:lineRule="auto"/>
              <w:jc w:val="center"/>
            </w:pPr>
            <w:r>
              <w:rPr>
                <w:rFonts w:ascii="宋体" w:hAnsi="宋体" w:eastAsia="宋体"/>
                <w:sz w:val="21"/>
              </w:rPr>
              <w:t>企业有无失信/重大质量处罚</w:t>
            </w:r>
          </w:p>
        </w:tc>
        <w:tc>
          <w:tcPr>
            <w:tcW w:w="5669" w:type="dxa"/>
            <w:vAlign w:val="center"/>
          </w:tcPr>
          <w:p>
            <w:pPr>
              <w:spacing w:after="0" w:line="240" w:lineRule="auto"/>
              <w:jc w:val="center"/>
            </w:pPr>
            <w:r>
              <w:rPr>
                <w:rFonts w:ascii="宋体" w:hAnsi="宋体" w:eastAsia="宋体"/>
                <w:sz w:val="21"/>
              </w:rPr>
              <w:t>有□ 无□（如有另行附说明）</w:t>
            </w:r>
          </w:p>
        </w:tc>
      </w:tr>
    </w:tbl>
    <w:p/>
    <w:p>
      <w:pPr>
        <w:spacing w:line="360" w:lineRule="auto"/>
        <w:ind w:firstLine="4980" w:firstLineChars="2075"/>
        <w:rPr>
          <w:rFonts w:ascii="宋体" w:hAnsi="宋体" w:eastAsia="宋体"/>
          <w:b w:val="0"/>
          <w:sz w:val="24"/>
        </w:rPr>
      </w:pPr>
    </w:p>
    <w:p>
      <w:pPr>
        <w:spacing w:line="360" w:lineRule="auto"/>
        <w:ind w:firstLine="4980" w:firstLineChars="2075"/>
        <w:rPr>
          <w:rFonts w:ascii="宋体" w:hAnsi="宋体" w:eastAsia="宋体"/>
          <w:b w:val="0"/>
          <w:sz w:val="24"/>
        </w:rPr>
      </w:pPr>
    </w:p>
    <w:p>
      <w:pPr>
        <w:spacing w:line="360" w:lineRule="auto"/>
        <w:ind w:firstLine="4980" w:firstLineChars="2075"/>
      </w:pPr>
      <w:r>
        <w:rPr>
          <w:rFonts w:ascii="宋体" w:hAnsi="宋体" w:eastAsia="宋体"/>
          <w:b w:val="0"/>
          <w:sz w:val="24"/>
        </w:rPr>
        <w:t>投标人（公章）：____________</w:t>
      </w:r>
    </w:p>
    <w:p>
      <w:pPr>
        <w:spacing w:line="360" w:lineRule="auto"/>
        <w:ind w:firstLine="4980" w:firstLineChars="2075"/>
      </w:pPr>
      <w:r>
        <w:rPr>
          <w:rFonts w:ascii="宋体" w:hAnsi="宋体" w:eastAsia="宋体"/>
          <w:b w:val="0"/>
          <w:sz w:val="24"/>
        </w:rPr>
        <w:t>填表人签字：____________</w:t>
      </w:r>
    </w:p>
    <w:p>
      <w:pPr>
        <w:spacing w:line="360" w:lineRule="auto"/>
        <w:ind w:firstLine="4980" w:firstLineChars="2075"/>
        <w:rPr>
          <w:rFonts w:ascii="黑体" w:hAnsi="黑体" w:eastAsia="黑体"/>
          <w:b/>
          <w:sz w:val="28"/>
        </w:rPr>
      </w:pPr>
      <w:r>
        <w:rPr>
          <w:rFonts w:ascii="宋体" w:hAnsi="宋体" w:eastAsia="宋体"/>
          <w:b w:val="0"/>
          <w:sz w:val="24"/>
        </w:rPr>
        <w:t>日期：2026年____月____日</w:t>
      </w:r>
    </w:p>
    <w:p>
      <w:pPr>
        <w:jc w:val="left"/>
        <w:outlineLvl w:val="0"/>
      </w:pPr>
      <w:bookmarkStart w:id="18" w:name="_Toc31779"/>
      <w:r>
        <w:rPr>
          <w:rFonts w:ascii="黑体" w:hAnsi="黑体" w:eastAsia="黑体"/>
          <w:b/>
          <w:sz w:val="28"/>
        </w:rPr>
        <w:t>格式5  投标保证金缴纳凭证复印件粘贴页</w:t>
      </w:r>
      <w:bookmarkEnd w:id="18"/>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标段：第____标段</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保证金金额：￥________元</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转账付款账户名称（投标人对公账户）：</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开户行：</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账号：</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转账日期：2026年____月____日</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备注信息</w:t>
      </w:r>
      <w:bookmarkStart w:id="27" w:name="_GoBack"/>
      <w:r>
        <w:rPr>
          <w:rFonts w:ascii="宋体" w:hAnsi="宋体" w:eastAsia="宋体"/>
          <w:b w:val="0"/>
          <w:sz w:val="24"/>
          <w:highlight w:val="none"/>
        </w:rPr>
        <w:t>：</w:t>
      </w:r>
      <w:r>
        <w:rPr>
          <w:rFonts w:hint="eastAsia"/>
          <w:b w:val="0"/>
          <w:sz w:val="24"/>
          <w:highlight w:val="none"/>
          <w:lang w:eastAsia="zh-CN"/>
        </w:rPr>
        <w:t>XMGJLCJT2026-JF001</w:t>
      </w:r>
      <w:r>
        <w:rPr>
          <w:rFonts w:ascii="宋体" w:hAnsi="宋体" w:eastAsia="宋体"/>
          <w:b w:val="0"/>
          <w:sz w:val="24"/>
          <w:highlight w:val="none"/>
        </w:rPr>
        <w:t>-XX标段</w:t>
      </w:r>
      <w:bookmarkEnd w:id="27"/>
      <w:r>
        <w:rPr>
          <w:rFonts w:ascii="宋体" w:hAnsi="宋体" w:eastAsia="宋体"/>
          <w:b w:val="0"/>
          <w:sz w:val="24"/>
        </w:rPr>
        <w:t>保证金</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粘贴银行回单复印件（清晰完整，加盖投标人公章）：</w:t>
      </w:r>
    </w:p>
    <w:p/>
    <w:p/>
    <w:p/>
    <w:p/>
    <w:p/>
    <w:p>
      <w:r>
        <w:br w:type="page"/>
      </w:r>
    </w:p>
    <w:p>
      <w:pPr>
        <w:jc w:val="left"/>
        <w:outlineLvl w:val="0"/>
      </w:pPr>
      <w:bookmarkStart w:id="19" w:name="_Toc11311"/>
      <w:r>
        <w:rPr>
          <w:rFonts w:ascii="黑体" w:hAnsi="黑体" w:eastAsia="黑体"/>
          <w:b/>
          <w:sz w:val="28"/>
        </w:rPr>
        <w:t>格式6  技术参数响应偏离对照表（分标段单独填报）</w:t>
      </w:r>
      <w:bookmarkEnd w:id="19"/>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标段：第____标段</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说明：1、★为实质性强制条款，负偏离直接废标；2、响应栏填写"完全满足/正偏离/负偏离"；3、偏离需详细说明并附检测报告、厂家彩页佐证。</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860"/>
        <w:gridCol w:w="1527"/>
        <w:gridCol w:w="1417"/>
        <w:gridCol w:w="8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序号</w:t>
            </w:r>
          </w:p>
        </w:tc>
        <w:tc>
          <w:tcPr>
            <w:tcW w:w="18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招标文件技术条款（标注★）</w:t>
            </w:r>
          </w:p>
        </w:tc>
        <w:tc>
          <w:tcPr>
            <w:tcW w:w="15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招标文件技术要求</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投标产品实际参数</w:t>
            </w:r>
          </w:p>
        </w:tc>
        <w:tc>
          <w:tcPr>
            <w:tcW w:w="8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响应情况</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偏离详细说明及佐证材料编号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1</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★整车尺寸</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2</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★电池容量/防护</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3</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★电机功率扭矩</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4</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★续航标准</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5</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★安全配置（AEBS/DMS/BSD等）</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6</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★三电质保年限</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7</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空调制冷量</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8</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底盘悬架配置</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w:t>
            </w:r>
          </w:p>
        </w:tc>
        <w:tc>
          <w:tcPr>
            <w:tcW w:w="186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w:t>
            </w:r>
          </w:p>
        </w:tc>
        <w:tc>
          <w:tcPr>
            <w:tcW w:w="152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w:t>
            </w:r>
          </w:p>
        </w:tc>
        <w:tc>
          <w:tcPr>
            <w:tcW w:w="1417"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r>
    </w:tbl>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5220" w:firstLineChars="2175"/>
        <w:textAlignment w:val="auto"/>
      </w:pPr>
      <w:r>
        <w:rPr>
          <w:rFonts w:ascii="宋体" w:hAnsi="宋体" w:eastAsia="宋体"/>
          <w:b w:val="0"/>
          <w:sz w:val="24"/>
        </w:rPr>
        <w:t>投标人（公章）：____________</w:t>
      </w:r>
    </w:p>
    <w:p>
      <w:pPr>
        <w:keepNext w:val="0"/>
        <w:keepLines w:val="0"/>
        <w:pageBreakBefore w:val="0"/>
        <w:widowControl/>
        <w:kinsoku/>
        <w:wordWrap/>
        <w:overflowPunct/>
        <w:topLinePunct w:val="0"/>
        <w:autoSpaceDE/>
        <w:autoSpaceDN/>
        <w:bidi w:val="0"/>
        <w:adjustRightInd/>
        <w:snapToGrid/>
        <w:spacing w:after="0" w:line="360" w:lineRule="auto"/>
        <w:ind w:firstLine="5220" w:firstLineChars="2175"/>
        <w:textAlignment w:val="auto"/>
      </w:pPr>
      <w:r>
        <w:rPr>
          <w:rFonts w:ascii="宋体" w:hAnsi="宋体" w:eastAsia="宋体"/>
          <w:b w:val="0"/>
          <w:sz w:val="24"/>
        </w:rPr>
        <w:t>技术负责人签字：____________</w:t>
      </w:r>
    </w:p>
    <w:p>
      <w:pPr>
        <w:keepNext w:val="0"/>
        <w:keepLines w:val="0"/>
        <w:pageBreakBefore w:val="0"/>
        <w:widowControl/>
        <w:kinsoku/>
        <w:wordWrap/>
        <w:overflowPunct/>
        <w:topLinePunct w:val="0"/>
        <w:autoSpaceDE/>
        <w:autoSpaceDN/>
        <w:bidi w:val="0"/>
        <w:adjustRightInd/>
        <w:snapToGrid/>
        <w:spacing w:after="0" w:line="360" w:lineRule="auto"/>
        <w:ind w:firstLine="5220" w:firstLineChars="2175"/>
        <w:textAlignment w:val="auto"/>
      </w:pPr>
      <w:r>
        <w:rPr>
          <w:rFonts w:ascii="宋体" w:hAnsi="宋体" w:eastAsia="宋体"/>
          <w:b w:val="0"/>
          <w:sz w:val="24"/>
        </w:rPr>
        <w:t>日期：2026年____月____日</w:t>
      </w:r>
    </w:p>
    <w:p>
      <w:r>
        <w:br w:type="page"/>
      </w:r>
    </w:p>
    <w:p>
      <w:pPr>
        <w:jc w:val="left"/>
        <w:outlineLvl w:val="0"/>
      </w:pPr>
      <w:bookmarkStart w:id="20" w:name="_Toc28276"/>
      <w:r>
        <w:rPr>
          <w:rFonts w:ascii="黑体" w:hAnsi="黑体" w:eastAsia="黑体"/>
          <w:b/>
          <w:sz w:val="28"/>
        </w:rPr>
        <w:t>格式7  标段报价一览表（单独密封，一式4份）</w:t>
      </w:r>
      <w:bookmarkEnd w:id="20"/>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第____标段报价一览表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hint="eastAsia" w:eastAsia="宋体"/>
          <w:lang w:eastAsia="zh-CN"/>
        </w:rPr>
      </w:pPr>
      <w:r>
        <w:rPr>
          <w:rFonts w:ascii="宋体" w:hAnsi="宋体" w:eastAsia="宋体"/>
          <w:b w:val="0"/>
          <w:sz w:val="24"/>
        </w:rPr>
        <w:t>项目编号：</w:t>
      </w:r>
      <w:r>
        <w:rPr>
          <w:rFonts w:hint="eastAsia"/>
          <w:b w:val="0"/>
          <w:sz w:val="24"/>
          <w:lang w:eastAsia="zh-CN"/>
        </w:rPr>
        <w:t>XMGJLCJT2026-JF001</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850"/>
        <w:gridCol w:w="1984"/>
        <w:gridCol w:w="1701"/>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车型</w:t>
            </w:r>
          </w:p>
        </w:tc>
        <w:tc>
          <w:tcPr>
            <w:tcW w:w="85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采购数量（台）</w:t>
            </w:r>
          </w:p>
        </w:tc>
        <w:tc>
          <w:tcPr>
            <w:tcW w:w="198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单台含税总价（万元，大写+小写）</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标段合计含税总价（万元）</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整车质保承诺</w:t>
            </w:r>
          </w:p>
        </w:tc>
        <w:tc>
          <w:tcPr>
            <w:tcW w:w="11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黑体" w:hAnsi="黑体" w:eastAsia="黑体"/>
                <w:b/>
                <w:sz w:val="21"/>
              </w:rPr>
              <w:t>三电质保承诺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48座大型高一纯电客车/9座中级客车</w:t>
            </w:r>
          </w:p>
        </w:tc>
        <w:tc>
          <w:tcPr>
            <w:tcW w:w="850"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p>
        </w:tc>
        <w:tc>
          <w:tcPr>
            <w:tcW w:w="1984"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大写：________</w:t>
            </w:r>
            <w:r>
              <w:rPr>
                <w:rFonts w:ascii="宋体" w:hAnsi="宋体" w:eastAsia="宋体"/>
                <w:sz w:val="21"/>
              </w:rPr>
              <w:br w:type="textWrapping"/>
            </w:r>
            <w:r>
              <w:rPr>
                <w:rFonts w:ascii="宋体" w:hAnsi="宋体" w:eastAsia="宋体"/>
                <w:sz w:val="21"/>
              </w:rPr>
              <w:t xml:space="preserve">小写：￥ </w:t>
            </w:r>
          </w:p>
        </w:tc>
        <w:tc>
          <w:tcPr>
            <w:tcW w:w="1701"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大写：________</w:t>
            </w:r>
            <w:r>
              <w:rPr>
                <w:rFonts w:ascii="宋体" w:hAnsi="宋体" w:eastAsia="宋体"/>
                <w:sz w:val="21"/>
              </w:rPr>
              <w:br w:type="textWrapping"/>
            </w:r>
            <w:r>
              <w:rPr>
                <w:rFonts w:ascii="宋体" w:hAnsi="宋体" w:eastAsia="宋体"/>
                <w:sz w:val="21"/>
              </w:rPr>
              <w:t xml:space="preserve">小写：￥ </w:t>
            </w:r>
          </w:p>
        </w:tc>
        <w:tc>
          <w:tcPr>
            <w:tcW w:w="1134"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整车≥__年/__万公里</w:t>
            </w:r>
          </w:p>
        </w:tc>
        <w:tc>
          <w:tcPr>
            <w:tcW w:w="1134" w:type="dxa"/>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宋体" w:hAnsi="宋体" w:eastAsia="宋体"/>
                <w:sz w:val="21"/>
              </w:rPr>
              <w:t>三电≥__年/__万公里</w:t>
            </w:r>
          </w:p>
        </w:tc>
      </w:tr>
    </w:tbl>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报价包含：整车、运输、随车工具、车辆检测、上牌协助、驾驶员/维修培训、全周期质保维修、备件、税费等全部费用，招标人无需额外支付任何款项。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交付期限：2026年10月31日前完成上牌验收。</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pStyle w:val="2"/>
      </w:pPr>
    </w:p>
    <w:p/>
    <w:p>
      <w:pPr>
        <w:keepNext w:val="0"/>
        <w:keepLines w:val="0"/>
        <w:pageBreakBefore w:val="0"/>
        <w:widowControl/>
        <w:kinsoku/>
        <w:wordWrap/>
        <w:overflowPunct/>
        <w:topLinePunct w:val="0"/>
        <w:autoSpaceDE/>
        <w:autoSpaceDN/>
        <w:bidi w:val="0"/>
        <w:adjustRightInd/>
        <w:snapToGrid/>
        <w:spacing w:after="0" w:line="360" w:lineRule="auto"/>
        <w:ind w:firstLine="4800" w:firstLineChars="2000"/>
        <w:textAlignment w:val="auto"/>
      </w:pPr>
      <w:r>
        <w:rPr>
          <w:rFonts w:ascii="宋体" w:hAnsi="宋体" w:eastAsia="宋体"/>
          <w:b w:val="0"/>
          <w:sz w:val="24"/>
        </w:rPr>
        <w:t>投标人（公章）：____________</w:t>
      </w:r>
    </w:p>
    <w:p>
      <w:pPr>
        <w:keepNext w:val="0"/>
        <w:keepLines w:val="0"/>
        <w:pageBreakBefore w:val="0"/>
        <w:widowControl/>
        <w:kinsoku/>
        <w:wordWrap/>
        <w:overflowPunct/>
        <w:topLinePunct w:val="0"/>
        <w:autoSpaceDE/>
        <w:autoSpaceDN/>
        <w:bidi w:val="0"/>
        <w:adjustRightInd/>
        <w:snapToGrid/>
        <w:spacing w:after="0" w:line="360" w:lineRule="auto"/>
        <w:ind w:firstLine="4800" w:firstLineChars="2000"/>
        <w:textAlignment w:val="auto"/>
      </w:pPr>
      <w:r>
        <w:rPr>
          <w:rFonts w:ascii="宋体" w:hAnsi="宋体" w:eastAsia="宋体"/>
          <w:b w:val="0"/>
          <w:sz w:val="24"/>
        </w:rPr>
        <w:t>法定代表人/授权代表签字：___________</w:t>
      </w:r>
    </w:p>
    <w:p>
      <w:pPr>
        <w:keepNext w:val="0"/>
        <w:keepLines w:val="0"/>
        <w:pageBreakBefore w:val="0"/>
        <w:widowControl/>
        <w:kinsoku/>
        <w:wordWrap/>
        <w:overflowPunct/>
        <w:topLinePunct w:val="0"/>
        <w:autoSpaceDE/>
        <w:autoSpaceDN/>
        <w:bidi w:val="0"/>
        <w:adjustRightInd/>
        <w:snapToGrid/>
        <w:spacing w:after="0" w:line="360" w:lineRule="auto"/>
        <w:ind w:firstLine="4740" w:firstLineChars="1975"/>
        <w:textAlignment w:val="auto"/>
      </w:pPr>
      <w:r>
        <w:rPr>
          <w:rFonts w:ascii="宋体" w:hAnsi="宋体" w:eastAsia="宋体"/>
          <w:b w:val="0"/>
          <w:sz w:val="24"/>
        </w:rPr>
        <w:t>日期：2026年____月____日</w:t>
      </w: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spacing w:line="360" w:lineRule="auto"/>
        <w:jc w:val="left"/>
        <w:outlineLvl w:val="0"/>
      </w:pPr>
      <w:bookmarkStart w:id="21" w:name="_Toc17300"/>
      <w:r>
        <w:rPr>
          <w:rFonts w:ascii="黑体" w:hAnsi="黑体" w:eastAsia="黑体"/>
          <w:b/>
          <w:sz w:val="28"/>
        </w:rPr>
        <w:t>格式8  同类营运客车业绩汇总表</w:t>
      </w:r>
      <w:bookmarkEnd w:id="21"/>
    </w:p>
    <w:p>
      <w:pPr>
        <w:spacing w:line="360" w:lineRule="auto"/>
        <w:ind w:firstLine="420"/>
      </w:pPr>
      <w:r>
        <w:rPr>
          <w:rFonts w:ascii="宋体" w:hAnsi="宋体" w:eastAsia="宋体"/>
          <w:b w:val="0"/>
          <w:sz w:val="24"/>
        </w:rPr>
        <w:t>标段：第____标段</w:t>
      </w:r>
    </w:p>
    <w:p>
      <w:pPr>
        <w:spacing w:line="360" w:lineRule="auto"/>
        <w:ind w:firstLine="420"/>
      </w:pPr>
      <w:r>
        <w:rPr>
          <w:rFonts w:ascii="宋体" w:hAnsi="宋体" w:eastAsia="宋体"/>
          <w:b w:val="0"/>
          <w:sz w:val="24"/>
        </w:rPr>
        <w:t>要求：仅填写近3年内纯电动营运客车（通勤/旅游/商务包车）供货项目，附合同关键页、验收单复印件加盖公章</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1417"/>
        <w:gridCol w:w="1134"/>
        <w:gridCol w:w="454"/>
        <w:gridCol w:w="850"/>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shd w:val="clear" w:color="auto" w:fill="auto"/>
            <w:vAlign w:val="center"/>
          </w:tcPr>
          <w:p>
            <w:pPr>
              <w:spacing w:after="0" w:line="360" w:lineRule="auto"/>
              <w:jc w:val="center"/>
            </w:pPr>
            <w:r>
              <w:rPr>
                <w:rFonts w:ascii="黑体" w:hAnsi="黑体" w:eastAsia="黑体"/>
                <w:b/>
                <w:sz w:val="21"/>
              </w:rPr>
              <w:t>序号</w:t>
            </w:r>
          </w:p>
        </w:tc>
        <w:tc>
          <w:tcPr>
            <w:tcW w:w="1417" w:type="dxa"/>
            <w:shd w:val="clear" w:color="auto" w:fill="auto"/>
            <w:vAlign w:val="center"/>
          </w:tcPr>
          <w:p>
            <w:pPr>
              <w:spacing w:after="0" w:line="360" w:lineRule="auto"/>
              <w:jc w:val="center"/>
            </w:pPr>
            <w:r>
              <w:rPr>
                <w:rFonts w:ascii="黑体" w:hAnsi="黑体" w:eastAsia="黑体"/>
                <w:b/>
                <w:sz w:val="21"/>
              </w:rPr>
              <w:t>采购单位名称</w:t>
            </w:r>
          </w:p>
        </w:tc>
        <w:tc>
          <w:tcPr>
            <w:tcW w:w="1134" w:type="dxa"/>
            <w:shd w:val="clear" w:color="auto" w:fill="auto"/>
            <w:vAlign w:val="center"/>
          </w:tcPr>
          <w:p>
            <w:pPr>
              <w:spacing w:after="0" w:line="360" w:lineRule="auto"/>
              <w:jc w:val="center"/>
            </w:pPr>
            <w:r>
              <w:rPr>
                <w:rFonts w:ascii="黑体" w:hAnsi="黑体" w:eastAsia="黑体"/>
                <w:b/>
                <w:sz w:val="21"/>
              </w:rPr>
              <w:t>供货车型</w:t>
            </w:r>
          </w:p>
        </w:tc>
        <w:tc>
          <w:tcPr>
            <w:tcW w:w="454" w:type="dxa"/>
            <w:shd w:val="clear" w:color="auto" w:fill="auto"/>
            <w:vAlign w:val="center"/>
          </w:tcPr>
          <w:p>
            <w:pPr>
              <w:spacing w:after="0" w:line="360" w:lineRule="auto"/>
              <w:jc w:val="center"/>
            </w:pPr>
            <w:r>
              <w:rPr>
                <w:rFonts w:ascii="黑体" w:hAnsi="黑体" w:eastAsia="黑体"/>
                <w:b/>
                <w:sz w:val="21"/>
              </w:rPr>
              <w:t>台数</w:t>
            </w:r>
          </w:p>
        </w:tc>
        <w:tc>
          <w:tcPr>
            <w:tcW w:w="850" w:type="dxa"/>
            <w:shd w:val="clear" w:color="auto" w:fill="auto"/>
            <w:vAlign w:val="center"/>
          </w:tcPr>
          <w:p>
            <w:pPr>
              <w:spacing w:after="0" w:line="360" w:lineRule="auto"/>
              <w:jc w:val="center"/>
            </w:pPr>
            <w:r>
              <w:rPr>
                <w:rFonts w:ascii="黑体" w:hAnsi="黑体" w:eastAsia="黑体"/>
                <w:b/>
                <w:sz w:val="21"/>
              </w:rPr>
              <w:t>合同签订年份</w:t>
            </w:r>
          </w:p>
        </w:tc>
        <w:tc>
          <w:tcPr>
            <w:tcW w:w="1134" w:type="dxa"/>
            <w:shd w:val="clear" w:color="auto" w:fill="auto"/>
            <w:vAlign w:val="center"/>
          </w:tcPr>
          <w:p>
            <w:pPr>
              <w:spacing w:after="0" w:line="360" w:lineRule="auto"/>
              <w:jc w:val="center"/>
            </w:pPr>
            <w:r>
              <w:rPr>
                <w:rFonts w:ascii="黑体" w:hAnsi="黑体" w:eastAsia="黑体"/>
                <w:b/>
                <w:sz w:val="21"/>
              </w:rPr>
              <w:t>合同总金额（万元）</w:t>
            </w:r>
          </w:p>
        </w:tc>
        <w:tc>
          <w:tcPr>
            <w:tcW w:w="1134" w:type="dxa"/>
            <w:shd w:val="clear" w:color="auto" w:fill="auto"/>
            <w:vAlign w:val="center"/>
          </w:tcPr>
          <w:p>
            <w:pPr>
              <w:spacing w:after="0" w:line="360" w:lineRule="auto"/>
              <w:jc w:val="center"/>
            </w:pPr>
            <w:r>
              <w:rPr>
                <w:rFonts w:ascii="黑体" w:hAnsi="黑体" w:eastAsia="黑体"/>
                <w:b/>
                <w:sz w:val="21"/>
              </w:rPr>
              <w:t>联系人及电话</w:t>
            </w:r>
          </w:p>
        </w:tc>
        <w:tc>
          <w:tcPr>
            <w:tcW w:w="1134" w:type="dxa"/>
            <w:shd w:val="clear" w:color="auto" w:fill="auto"/>
            <w:vAlign w:val="center"/>
          </w:tcPr>
          <w:p>
            <w:pPr>
              <w:spacing w:after="0" w:line="360" w:lineRule="auto"/>
              <w:jc w:val="center"/>
            </w:pPr>
            <w:r>
              <w:rPr>
                <w:rFonts w:ascii="黑体" w:hAnsi="黑体" w:eastAsia="黑体"/>
                <w:b/>
                <w:sz w:val="21"/>
              </w:rPr>
              <w:t>佐证材料附件页码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pPr>
              <w:spacing w:after="0" w:line="360" w:lineRule="auto"/>
              <w:jc w:val="center"/>
            </w:pPr>
            <w:r>
              <w:rPr>
                <w:rFonts w:ascii="宋体" w:hAnsi="宋体" w:eastAsia="宋体"/>
                <w:sz w:val="21"/>
              </w:rPr>
              <w:t>1</w:t>
            </w:r>
          </w:p>
        </w:tc>
        <w:tc>
          <w:tcPr>
            <w:tcW w:w="1417" w:type="dxa"/>
            <w:vAlign w:val="center"/>
          </w:tcPr>
          <w:p>
            <w:pPr>
              <w:spacing w:after="0" w:line="360" w:lineRule="auto"/>
              <w:jc w:val="center"/>
            </w:pPr>
          </w:p>
        </w:tc>
        <w:tc>
          <w:tcPr>
            <w:tcW w:w="1134" w:type="dxa"/>
            <w:vAlign w:val="center"/>
          </w:tcPr>
          <w:p>
            <w:pPr>
              <w:spacing w:after="0" w:line="360" w:lineRule="auto"/>
              <w:jc w:val="center"/>
            </w:pPr>
          </w:p>
        </w:tc>
        <w:tc>
          <w:tcPr>
            <w:tcW w:w="454" w:type="dxa"/>
            <w:vAlign w:val="center"/>
          </w:tcPr>
          <w:p>
            <w:pPr>
              <w:spacing w:after="0" w:line="360" w:lineRule="auto"/>
              <w:jc w:val="center"/>
            </w:pPr>
          </w:p>
        </w:tc>
        <w:tc>
          <w:tcPr>
            <w:tcW w:w="850" w:type="dxa"/>
            <w:vAlign w:val="center"/>
          </w:tcPr>
          <w:p>
            <w:pPr>
              <w:spacing w:after="0" w:line="360" w:lineRule="auto"/>
              <w:jc w:val="center"/>
            </w:pPr>
          </w:p>
        </w:tc>
        <w:tc>
          <w:tcPr>
            <w:tcW w:w="1134" w:type="dxa"/>
            <w:vAlign w:val="center"/>
          </w:tcPr>
          <w:p>
            <w:pPr>
              <w:spacing w:after="0" w:line="360" w:lineRule="auto"/>
              <w:jc w:val="center"/>
            </w:pPr>
          </w:p>
        </w:tc>
        <w:tc>
          <w:tcPr>
            <w:tcW w:w="1134" w:type="dxa"/>
            <w:vAlign w:val="center"/>
          </w:tcPr>
          <w:p>
            <w:pPr>
              <w:spacing w:after="0" w:line="360" w:lineRule="auto"/>
              <w:jc w:val="center"/>
            </w:pPr>
          </w:p>
        </w:tc>
        <w:tc>
          <w:tcPr>
            <w:tcW w:w="1134" w:type="dxa"/>
            <w:vAlign w:val="center"/>
          </w:tcPr>
          <w:p>
            <w:pPr>
              <w:spacing w:after="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pPr>
              <w:spacing w:after="0" w:line="360" w:lineRule="auto"/>
              <w:jc w:val="center"/>
            </w:pPr>
            <w:r>
              <w:rPr>
                <w:rFonts w:ascii="宋体" w:hAnsi="宋体" w:eastAsia="宋体"/>
                <w:sz w:val="21"/>
              </w:rPr>
              <w:t>2</w:t>
            </w:r>
          </w:p>
        </w:tc>
        <w:tc>
          <w:tcPr>
            <w:tcW w:w="1417" w:type="dxa"/>
            <w:vAlign w:val="center"/>
          </w:tcPr>
          <w:p>
            <w:pPr>
              <w:spacing w:after="0" w:line="360" w:lineRule="auto"/>
              <w:jc w:val="center"/>
            </w:pPr>
          </w:p>
        </w:tc>
        <w:tc>
          <w:tcPr>
            <w:tcW w:w="1134" w:type="dxa"/>
            <w:vAlign w:val="center"/>
          </w:tcPr>
          <w:p>
            <w:pPr>
              <w:spacing w:after="0" w:line="360" w:lineRule="auto"/>
              <w:jc w:val="center"/>
            </w:pPr>
          </w:p>
        </w:tc>
        <w:tc>
          <w:tcPr>
            <w:tcW w:w="454" w:type="dxa"/>
            <w:vAlign w:val="center"/>
          </w:tcPr>
          <w:p>
            <w:pPr>
              <w:spacing w:after="0" w:line="360" w:lineRule="auto"/>
              <w:jc w:val="center"/>
            </w:pPr>
          </w:p>
        </w:tc>
        <w:tc>
          <w:tcPr>
            <w:tcW w:w="850" w:type="dxa"/>
            <w:vAlign w:val="center"/>
          </w:tcPr>
          <w:p>
            <w:pPr>
              <w:spacing w:after="0" w:line="360" w:lineRule="auto"/>
              <w:jc w:val="center"/>
            </w:pPr>
          </w:p>
        </w:tc>
        <w:tc>
          <w:tcPr>
            <w:tcW w:w="1134" w:type="dxa"/>
            <w:vAlign w:val="center"/>
          </w:tcPr>
          <w:p>
            <w:pPr>
              <w:spacing w:after="0" w:line="360" w:lineRule="auto"/>
              <w:jc w:val="center"/>
            </w:pPr>
          </w:p>
        </w:tc>
        <w:tc>
          <w:tcPr>
            <w:tcW w:w="1134" w:type="dxa"/>
            <w:vAlign w:val="center"/>
          </w:tcPr>
          <w:p>
            <w:pPr>
              <w:spacing w:after="0" w:line="360" w:lineRule="auto"/>
              <w:jc w:val="center"/>
            </w:pPr>
          </w:p>
        </w:tc>
        <w:tc>
          <w:tcPr>
            <w:tcW w:w="1134" w:type="dxa"/>
            <w:vAlign w:val="center"/>
          </w:tcPr>
          <w:p>
            <w:pPr>
              <w:spacing w:after="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pPr>
              <w:spacing w:after="0" w:line="360" w:lineRule="auto"/>
              <w:jc w:val="center"/>
            </w:pPr>
            <w:r>
              <w:rPr>
                <w:rFonts w:ascii="宋体" w:hAnsi="宋体" w:eastAsia="宋体"/>
                <w:sz w:val="21"/>
              </w:rPr>
              <w:t>3</w:t>
            </w:r>
          </w:p>
        </w:tc>
        <w:tc>
          <w:tcPr>
            <w:tcW w:w="1417" w:type="dxa"/>
            <w:vAlign w:val="center"/>
          </w:tcPr>
          <w:p>
            <w:pPr>
              <w:spacing w:after="0" w:line="360" w:lineRule="auto"/>
              <w:jc w:val="center"/>
            </w:pPr>
          </w:p>
        </w:tc>
        <w:tc>
          <w:tcPr>
            <w:tcW w:w="1134" w:type="dxa"/>
            <w:vAlign w:val="center"/>
          </w:tcPr>
          <w:p>
            <w:pPr>
              <w:spacing w:after="0" w:line="360" w:lineRule="auto"/>
              <w:jc w:val="center"/>
            </w:pPr>
          </w:p>
        </w:tc>
        <w:tc>
          <w:tcPr>
            <w:tcW w:w="454" w:type="dxa"/>
            <w:vAlign w:val="center"/>
          </w:tcPr>
          <w:p>
            <w:pPr>
              <w:spacing w:after="0" w:line="360" w:lineRule="auto"/>
              <w:jc w:val="center"/>
            </w:pPr>
          </w:p>
        </w:tc>
        <w:tc>
          <w:tcPr>
            <w:tcW w:w="850" w:type="dxa"/>
            <w:vAlign w:val="center"/>
          </w:tcPr>
          <w:p>
            <w:pPr>
              <w:spacing w:after="0" w:line="360" w:lineRule="auto"/>
              <w:jc w:val="center"/>
            </w:pPr>
          </w:p>
        </w:tc>
        <w:tc>
          <w:tcPr>
            <w:tcW w:w="1134" w:type="dxa"/>
            <w:vAlign w:val="center"/>
          </w:tcPr>
          <w:p>
            <w:pPr>
              <w:spacing w:after="0" w:line="360" w:lineRule="auto"/>
              <w:jc w:val="center"/>
            </w:pPr>
          </w:p>
        </w:tc>
        <w:tc>
          <w:tcPr>
            <w:tcW w:w="1134" w:type="dxa"/>
            <w:vAlign w:val="center"/>
          </w:tcPr>
          <w:p>
            <w:pPr>
              <w:spacing w:after="0" w:line="360" w:lineRule="auto"/>
              <w:jc w:val="center"/>
            </w:pPr>
          </w:p>
        </w:tc>
        <w:tc>
          <w:tcPr>
            <w:tcW w:w="1134" w:type="dxa"/>
            <w:vAlign w:val="center"/>
          </w:tcPr>
          <w:p>
            <w:pPr>
              <w:spacing w:after="0" w:line="360" w:lineRule="auto"/>
              <w:jc w:val="center"/>
            </w:pPr>
          </w:p>
        </w:tc>
      </w:tr>
    </w:tbl>
    <w:p>
      <w:pPr>
        <w:spacing w:line="360" w:lineRule="auto"/>
      </w:pPr>
    </w:p>
    <w:p>
      <w:pPr>
        <w:spacing w:line="360" w:lineRule="auto"/>
        <w:ind w:firstLine="420"/>
        <w:rPr>
          <w:rFonts w:ascii="宋体" w:hAnsi="宋体" w:eastAsia="宋体"/>
          <w:b w:val="0"/>
          <w:sz w:val="24"/>
        </w:rPr>
      </w:pPr>
    </w:p>
    <w:p>
      <w:pPr>
        <w:spacing w:line="360" w:lineRule="auto"/>
        <w:ind w:firstLine="420"/>
        <w:rPr>
          <w:rFonts w:ascii="宋体" w:hAnsi="宋体" w:eastAsia="宋体"/>
          <w:b w:val="0"/>
          <w:sz w:val="24"/>
        </w:rPr>
      </w:pPr>
    </w:p>
    <w:p>
      <w:pPr>
        <w:spacing w:line="360" w:lineRule="auto"/>
        <w:ind w:firstLine="4740" w:firstLineChars="1975"/>
      </w:pPr>
      <w:r>
        <w:rPr>
          <w:rFonts w:ascii="宋体" w:hAnsi="宋体" w:eastAsia="宋体"/>
          <w:b w:val="0"/>
          <w:sz w:val="24"/>
        </w:rPr>
        <w:t>投标人（公章）：____________</w:t>
      </w:r>
    </w:p>
    <w:p>
      <w:pPr>
        <w:spacing w:line="360" w:lineRule="auto"/>
        <w:ind w:firstLine="4800" w:firstLineChars="2000"/>
      </w:pPr>
      <w:r>
        <w:rPr>
          <w:rFonts w:ascii="宋体" w:hAnsi="宋体" w:eastAsia="宋体"/>
          <w:b w:val="0"/>
          <w:sz w:val="24"/>
        </w:rPr>
        <w:t>日期：2026年____月____日</w:t>
      </w:r>
    </w:p>
    <w:p>
      <w:r>
        <w:br w:type="page"/>
      </w:r>
    </w:p>
    <w:p>
      <w:pPr>
        <w:jc w:val="left"/>
        <w:outlineLvl w:val="0"/>
      </w:pPr>
      <w:bookmarkStart w:id="22" w:name="_Toc30425"/>
      <w:r>
        <w:rPr>
          <w:rFonts w:ascii="黑体" w:hAnsi="黑体" w:eastAsia="黑体"/>
          <w:b/>
          <w:sz w:val="28"/>
        </w:rPr>
        <w:t>格式9  质量与质保专项承诺书</w:t>
      </w:r>
      <w:bookmarkEnd w:id="22"/>
    </w:p>
    <w:p>
      <w:pPr>
        <w:spacing w:line="360" w:lineRule="auto"/>
        <w:ind w:firstLine="420"/>
        <w:jc w:val="center"/>
        <w:outlineLvl w:val="1"/>
      </w:pPr>
      <w:r>
        <w:rPr>
          <w:rFonts w:ascii="宋体" w:hAnsi="宋体" w:eastAsia="宋体"/>
          <w:b/>
          <w:sz w:val="24"/>
        </w:rPr>
        <w:t>质量与质保专项承诺书</w:t>
      </w:r>
    </w:p>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致：厦门公交集团鹭驰交通有限公司</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针对</w:t>
      </w:r>
      <w:r>
        <w:rPr>
          <w:rFonts w:hint="eastAsia"/>
          <w:b w:val="0"/>
          <w:sz w:val="24"/>
          <w:highlight w:val="none"/>
          <w:lang w:eastAsia="zh-CN"/>
        </w:rPr>
        <w:t>XMGJLCJT2026-JF001</w:t>
      </w:r>
      <w:r>
        <w:rPr>
          <w:rFonts w:ascii="宋体" w:hAnsi="宋体" w:eastAsia="宋体"/>
          <w:b w:val="0"/>
          <w:sz w:val="24"/>
        </w:rPr>
        <w:t>第____标段采购车辆，我方作出如下不可撤销承诺：</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 整车全部原厂全新，符合工信部公告、新能源推荐目录、JT/T325营运等级标准，交付全套合规上牌、营运资质资料；</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 整车、三电质保严格高于/等于招标文件最低要求；质保期内电池容量衰减低于80%，免费更换全新电池总成，无额外收费；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 报修24小时响应，厦门区域2小时到场维修；同一故障7日内重复出现，自愿接受每次扣1000元履约保证金；车辆故障停驶超5日，按1000元/台/日赔付运营损失；</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 每年提供2次免费全车巡检、三电校准、底盘紧固，工时、配件全部免费；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5. 福建常设备件库，常用配件48小时送达厦门场站；</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6. 若交付车辆为翻新车、事故车、改装车，甲方有权选择更换整车或解除合同，我方支付标段总价20%违约金，并承担全部损失。</w:t>
      </w:r>
    </w:p>
    <w:p>
      <w:pPr>
        <w:spacing w:line="360" w:lineRule="auto"/>
      </w:pPr>
    </w:p>
    <w:p>
      <w:pPr>
        <w:pStyle w:val="2"/>
      </w:pPr>
    </w:p>
    <w:p/>
    <w:p>
      <w:pPr>
        <w:spacing w:line="360" w:lineRule="auto"/>
        <w:ind w:firstLine="5700" w:firstLineChars="2375"/>
      </w:pPr>
      <w:r>
        <w:rPr>
          <w:rFonts w:ascii="宋体" w:hAnsi="宋体" w:eastAsia="宋体"/>
          <w:b w:val="0"/>
          <w:sz w:val="24"/>
        </w:rPr>
        <w:t>投标人（公章）：____________</w:t>
      </w:r>
    </w:p>
    <w:p>
      <w:pPr>
        <w:spacing w:line="360" w:lineRule="auto"/>
        <w:ind w:firstLine="5700" w:firstLineChars="2375"/>
      </w:pPr>
      <w:r>
        <w:rPr>
          <w:rFonts w:ascii="宋体" w:hAnsi="宋体" w:eastAsia="宋体"/>
          <w:b w:val="0"/>
          <w:sz w:val="24"/>
        </w:rPr>
        <w:t>法定代表人签字：____________</w:t>
      </w:r>
    </w:p>
    <w:p>
      <w:pPr>
        <w:spacing w:line="360" w:lineRule="auto"/>
        <w:ind w:firstLine="5700" w:firstLineChars="2375"/>
      </w:pPr>
      <w:r>
        <w:rPr>
          <w:rFonts w:ascii="宋体" w:hAnsi="宋体" w:eastAsia="宋体"/>
          <w:b w:val="0"/>
          <w:sz w:val="24"/>
        </w:rPr>
        <w:t>日期：2026年____月____日</w:t>
      </w: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outlineLvl w:val="0"/>
      </w:pPr>
      <w:bookmarkStart w:id="23" w:name="_Toc29136"/>
      <w:r>
        <w:rPr>
          <w:rFonts w:ascii="黑体" w:hAnsi="黑体" w:eastAsia="黑体"/>
          <w:b/>
          <w:sz w:val="28"/>
        </w:rPr>
        <w:t>格式10  完整售后服务方案简表（配套详细方案文档）</w:t>
      </w:r>
      <w:bookmarkEnd w:id="23"/>
    </w:p>
    <w:p>
      <w:pPr>
        <w:spacing w:line="360" w:lineRule="auto"/>
        <w:ind w:firstLine="420"/>
        <w:jc w:val="center"/>
        <w:outlineLvl w:val="1"/>
      </w:pPr>
      <w:r>
        <w:rPr>
          <w:rFonts w:ascii="宋体" w:hAnsi="宋体" w:eastAsia="宋体"/>
          <w:b/>
          <w:sz w:val="24"/>
        </w:rPr>
        <w:t>售后服务方案简表</w:t>
      </w:r>
    </w:p>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1.7×24救援热线：________________</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1"/>
      </w:pPr>
      <w:r>
        <w:rPr>
          <w:rFonts w:ascii="宋体" w:hAnsi="宋体" w:eastAsia="宋体"/>
          <w:b w:val="0"/>
          <w:sz w:val="24"/>
        </w:rPr>
        <w:t>2.厦门本地维保网点地址、常驻技师人数：</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1"/>
      </w:pPr>
      <w:r>
        <w:rPr>
          <w:rFonts w:ascii="宋体" w:hAnsi="宋体" w:eastAsia="宋体"/>
          <w:b w:val="0"/>
          <w:sz w:val="24"/>
        </w:rPr>
        <w:t>3.故障响应时效承诺：接报____分钟响应，____小时现场抢修</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1"/>
      </w:pPr>
      <w:r>
        <w:rPr>
          <w:rFonts w:ascii="宋体" w:hAnsi="宋体" w:eastAsia="宋体"/>
          <w:b w:val="0"/>
          <w:sz w:val="24"/>
        </w:rPr>
        <w:t>4.三电故障备件供货周期：____日</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1"/>
      </w:pPr>
      <w:r>
        <w:rPr>
          <w:rFonts w:ascii="宋体" w:hAnsi="宋体" w:eastAsia="宋体"/>
          <w:b w:val="0"/>
          <w:sz w:val="24"/>
        </w:rPr>
        <w:t>5.年度免费巡检内容：</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1"/>
      </w:pPr>
      <w:r>
        <w:rPr>
          <w:rFonts w:ascii="宋体" w:hAnsi="宋体" w:eastAsia="宋体"/>
          <w:b w:val="0"/>
          <w:sz w:val="24"/>
        </w:rPr>
        <w:t>6.交付培训内容（驾驶员操作、三电维保、安全操作）：</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1"/>
      </w:pPr>
      <w:r>
        <w:rPr>
          <w:rFonts w:ascii="宋体" w:hAnsi="宋体" w:eastAsia="宋体"/>
          <w:b w:val="0"/>
          <w:sz w:val="24"/>
        </w:rPr>
        <w:t>7.质保期外维保优惠政策：</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rPr>
          <w:rFonts w:ascii="宋体" w:hAnsi="宋体" w:eastAsia="宋体"/>
          <w:b w:val="0"/>
          <w:sz w:val="24"/>
        </w:rPr>
      </w:pPr>
    </w:p>
    <w:p>
      <w:pPr>
        <w:keepNext w:val="0"/>
        <w:keepLines w:val="0"/>
        <w:pageBreakBefore w:val="0"/>
        <w:widowControl/>
        <w:kinsoku/>
        <w:wordWrap/>
        <w:overflowPunct/>
        <w:topLinePunct w:val="0"/>
        <w:autoSpaceDE/>
        <w:autoSpaceDN/>
        <w:bidi w:val="0"/>
        <w:adjustRightInd/>
        <w:snapToGrid/>
        <w:spacing w:after="0" w:line="360" w:lineRule="auto"/>
        <w:ind w:firstLine="4980" w:firstLineChars="2075"/>
        <w:textAlignment w:val="auto"/>
      </w:pPr>
      <w:r>
        <w:rPr>
          <w:rFonts w:ascii="宋体" w:hAnsi="宋体" w:eastAsia="宋体"/>
          <w:b w:val="0"/>
          <w:sz w:val="24"/>
        </w:rPr>
        <w:t>投标人（公章）：____________</w:t>
      </w:r>
    </w:p>
    <w:p>
      <w:pPr>
        <w:keepNext w:val="0"/>
        <w:keepLines w:val="0"/>
        <w:pageBreakBefore w:val="0"/>
        <w:widowControl/>
        <w:kinsoku/>
        <w:wordWrap/>
        <w:overflowPunct/>
        <w:topLinePunct w:val="0"/>
        <w:autoSpaceDE/>
        <w:autoSpaceDN/>
        <w:bidi w:val="0"/>
        <w:adjustRightInd/>
        <w:snapToGrid/>
        <w:spacing w:after="0" w:line="360" w:lineRule="auto"/>
        <w:textAlignment w:val="auto"/>
      </w:pPr>
      <w:r>
        <w:br w:type="page"/>
      </w:r>
    </w:p>
    <w:p>
      <w:pPr>
        <w:jc w:val="left"/>
        <w:outlineLvl w:val="0"/>
      </w:pPr>
      <w:bookmarkStart w:id="24" w:name="_Toc31880"/>
      <w:r>
        <w:rPr>
          <w:rFonts w:ascii="黑体" w:hAnsi="黑体" w:eastAsia="黑体"/>
          <w:b/>
          <w:sz w:val="28"/>
        </w:rPr>
        <w:t>格式11  近三年无重大违法经营书面声明</w:t>
      </w:r>
      <w:bookmarkEnd w:id="24"/>
    </w:p>
    <w:p>
      <w:pPr>
        <w:spacing w:line="360" w:lineRule="auto"/>
        <w:ind w:firstLine="420"/>
        <w:jc w:val="center"/>
        <w:outlineLvl w:val="1"/>
      </w:pPr>
      <w:r>
        <w:rPr>
          <w:rFonts w:ascii="宋体" w:hAnsi="宋体" w:eastAsia="宋体"/>
          <w:b/>
          <w:sz w:val="24"/>
        </w:rPr>
        <w:t>无重大违法经营书面声明</w:t>
      </w:r>
    </w:p>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致：厦门公交集团鹭驰交通有限公司</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我方郑重声明：本单位自成立以来（开业不足三年自开业起）近三年经营期间：</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1.无重大行政处罚、无招投标违法、无车辆质量欺诈、无安全生产重大事故记录；</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2.法定代表人、企业实际控制人无经济犯罪、失信被执行记录；</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3.未被列入失信被执行人、重大税收违法失信、政府采购严重违法名单；</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4.本次投标所有资质、业绩、检测报告全部真实，如有虚假，自愿承担全部违约责任。</w:t>
      </w:r>
    </w:p>
    <w:p>
      <w:pPr>
        <w:spacing w:line="360" w:lineRule="auto"/>
      </w:pPr>
    </w:p>
    <w:p>
      <w:pPr>
        <w:pStyle w:val="2"/>
      </w:pPr>
    </w:p>
    <w:p/>
    <w:p>
      <w:pPr>
        <w:spacing w:line="360" w:lineRule="auto"/>
        <w:ind w:firstLine="5940" w:firstLineChars="2475"/>
      </w:pPr>
      <w:r>
        <w:rPr>
          <w:rFonts w:ascii="宋体" w:hAnsi="宋体" w:eastAsia="宋体"/>
          <w:b w:val="0"/>
          <w:sz w:val="24"/>
        </w:rPr>
        <w:t>投标人（公章）：____________</w:t>
      </w:r>
    </w:p>
    <w:p>
      <w:pPr>
        <w:spacing w:line="360" w:lineRule="auto"/>
        <w:ind w:firstLine="5940" w:firstLineChars="2475"/>
      </w:pPr>
      <w:r>
        <w:rPr>
          <w:rFonts w:ascii="宋体" w:hAnsi="宋体" w:eastAsia="宋体"/>
          <w:b w:val="0"/>
          <w:sz w:val="24"/>
        </w:rPr>
        <w:t>法定代表人签字：____________</w:t>
      </w:r>
    </w:p>
    <w:p>
      <w:pPr>
        <w:spacing w:line="360" w:lineRule="auto"/>
        <w:ind w:firstLine="5940" w:firstLineChars="2475"/>
      </w:pPr>
      <w:r>
        <w:rPr>
          <w:rFonts w:ascii="宋体" w:hAnsi="宋体" w:eastAsia="宋体"/>
          <w:b w:val="0"/>
          <w:sz w:val="24"/>
        </w:rPr>
        <w:t>日期：2026年____月____日</w:t>
      </w: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outlineLvl w:val="0"/>
      </w:pPr>
      <w:bookmarkStart w:id="25" w:name="_Toc31670"/>
      <w:r>
        <w:rPr>
          <w:rFonts w:ascii="黑体" w:hAnsi="黑体" w:eastAsia="黑体"/>
          <w:b/>
          <w:sz w:val="28"/>
        </w:rPr>
        <w:t>格式12  廉政承诺函</w:t>
      </w:r>
      <w:bookmarkEnd w:id="25"/>
    </w:p>
    <w:p>
      <w:pPr>
        <w:spacing w:line="360" w:lineRule="auto"/>
        <w:jc w:val="center"/>
        <w:outlineLvl w:val="1"/>
      </w:pPr>
      <w:r>
        <w:rPr>
          <w:rFonts w:ascii="宋体" w:hAnsi="宋体" w:eastAsia="宋体"/>
          <w:b/>
          <w:sz w:val="24"/>
        </w:rPr>
        <w:t>廉政承诺函</w:t>
      </w:r>
    </w:p>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宋体" w:hAnsi="宋体" w:eastAsia="宋体"/>
          <w:b w:val="0"/>
          <w:sz w:val="24"/>
        </w:rPr>
        <w:t>致：厦门公交集团鹭驰交通有限公司</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我方参与</w:t>
      </w:r>
      <w:r>
        <w:rPr>
          <w:rFonts w:hint="eastAsia"/>
          <w:b w:val="0"/>
          <w:sz w:val="24"/>
          <w:highlight w:val="none"/>
          <w:lang w:eastAsia="zh-CN"/>
        </w:rPr>
        <w:t>XMGJLCJT2026-JF001</w:t>
      </w:r>
      <w:r>
        <w:rPr>
          <w:rFonts w:ascii="宋体" w:hAnsi="宋体" w:eastAsia="宋体"/>
          <w:b w:val="0"/>
          <w:sz w:val="24"/>
        </w:rPr>
        <w:t>招标，郑重承诺：</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1.不以任何形式向贵司工作人员赠送礼金、礼品、购物卡、回扣、宴请、旅游娱乐安排；</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2.不委托第三方向贵司人员输送不正当利益，不报销贵司人员私人费用；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3.不串通其他投标人围标、串标、恶意报价；</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pPr>
      <w:r>
        <w:rPr>
          <w:rFonts w:ascii="宋体" w:hAnsi="宋体" w:eastAsia="宋体"/>
          <w:b w:val="0"/>
          <w:sz w:val="24"/>
        </w:rPr>
        <w:t>4.若违反上述承诺，贵司有权取消我方投标/中标资格，没收保证金，永久禁止合作，我方承担全部法律责任。</w:t>
      </w:r>
    </w:p>
    <w:p>
      <w:pPr>
        <w:spacing w:line="360" w:lineRule="auto"/>
      </w:pPr>
    </w:p>
    <w:p>
      <w:pPr>
        <w:spacing w:line="360" w:lineRule="auto"/>
        <w:ind w:firstLine="420"/>
        <w:rPr>
          <w:rFonts w:ascii="宋体" w:hAnsi="宋体" w:eastAsia="宋体"/>
          <w:b w:val="0"/>
          <w:sz w:val="24"/>
        </w:rPr>
      </w:pPr>
    </w:p>
    <w:p>
      <w:pPr>
        <w:spacing w:line="360" w:lineRule="auto"/>
        <w:ind w:firstLine="420"/>
        <w:rPr>
          <w:rFonts w:ascii="宋体" w:hAnsi="宋体" w:eastAsia="宋体"/>
          <w:b w:val="0"/>
          <w:sz w:val="24"/>
        </w:rPr>
      </w:pPr>
    </w:p>
    <w:p>
      <w:pPr>
        <w:spacing w:line="360" w:lineRule="auto"/>
        <w:ind w:firstLine="4980" w:firstLineChars="2075"/>
      </w:pPr>
      <w:r>
        <w:rPr>
          <w:rFonts w:ascii="宋体" w:hAnsi="宋体" w:eastAsia="宋体"/>
          <w:b w:val="0"/>
          <w:sz w:val="24"/>
        </w:rPr>
        <w:t>投标人（公章）：____________</w:t>
      </w:r>
    </w:p>
    <w:p>
      <w:pPr>
        <w:spacing w:line="360" w:lineRule="auto"/>
        <w:ind w:firstLine="4980" w:firstLineChars="2075"/>
      </w:pPr>
      <w:r>
        <w:rPr>
          <w:rFonts w:ascii="宋体" w:hAnsi="宋体" w:eastAsia="宋体"/>
          <w:b w:val="0"/>
          <w:sz w:val="24"/>
        </w:rPr>
        <w:t>法定代表人签字：____________</w:t>
      </w:r>
    </w:p>
    <w:p>
      <w:pPr>
        <w:spacing w:line="360" w:lineRule="auto"/>
        <w:ind w:firstLine="4980" w:firstLineChars="2075"/>
      </w:pPr>
      <w:r>
        <w:rPr>
          <w:rFonts w:ascii="宋体" w:hAnsi="宋体" w:eastAsia="宋体"/>
          <w:b w:val="0"/>
          <w:sz w:val="24"/>
        </w:rPr>
        <w:t>日期：2026年____月____日</w:t>
      </w: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rPr>
          <w:rFonts w:ascii="黑体" w:hAnsi="黑体" w:eastAsia="黑体"/>
          <w:b/>
          <w:sz w:val="28"/>
        </w:rPr>
      </w:pPr>
    </w:p>
    <w:p>
      <w:pPr>
        <w:jc w:val="left"/>
        <w:outlineLvl w:val="0"/>
      </w:pPr>
      <w:bookmarkStart w:id="26" w:name="_Toc10656"/>
      <w:r>
        <w:rPr>
          <w:rFonts w:ascii="黑体" w:hAnsi="黑体" w:eastAsia="黑体"/>
          <w:b/>
          <w:sz w:val="28"/>
        </w:rPr>
        <w:t>格式13  技术参数偏离佐证材料目录</w:t>
      </w:r>
      <w:bookmarkEnd w:id="26"/>
    </w:p>
    <w:p>
      <w:pPr>
        <w:spacing w:line="360" w:lineRule="auto"/>
        <w:jc w:val="center"/>
        <w:outlineLvl w:val="1"/>
      </w:pPr>
      <w:r>
        <w:rPr>
          <w:rFonts w:ascii="宋体" w:hAnsi="宋体" w:eastAsia="宋体"/>
          <w:b/>
          <w:sz w:val="24"/>
        </w:rPr>
        <w:t>佐证材料目录</w:t>
      </w:r>
    </w:p>
    <w:p>
      <w:pPr>
        <w:keepNext w:val="0"/>
        <w:keepLines w:val="0"/>
        <w:pageBreakBefore w:val="0"/>
        <w:widowControl/>
        <w:kinsoku/>
        <w:wordWrap/>
        <w:overflowPunct/>
        <w:topLinePunct w:val="0"/>
        <w:autoSpaceDE/>
        <w:autoSpaceDN/>
        <w:bidi w:val="0"/>
        <w:adjustRightInd/>
        <w:snapToGrid/>
        <w:spacing w:after="0" w:line="360" w:lineRule="auto"/>
        <w:textAlignment w:val="auto"/>
      </w:pP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1.整车工信部公告、新能源推荐目录复印件</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2.营运客车等级评定证书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3.三电系统第三方检测报告</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4.电池、电机原厂授权及参数彩页</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5.底盘、安全配置原厂技术白皮书</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6.售后网点营业执照、维保场地证明</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7.同类项目合同、验收单业绩材料</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8.信用中国/信用厦门查询截图</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9.企业近一年财务报表</w:t>
      </w:r>
    </w:p>
    <w:p>
      <w:pPr>
        <w:keepNext w:val="0"/>
        <w:keepLines w:val="0"/>
        <w:pageBreakBefore w:val="0"/>
        <w:widowControl/>
        <w:kinsoku/>
        <w:wordWrap/>
        <w:overflowPunct/>
        <w:topLinePunct w:val="0"/>
        <w:autoSpaceDE/>
        <w:autoSpaceDN/>
        <w:bidi w:val="0"/>
        <w:adjustRightInd/>
        <w:snapToGrid/>
        <w:spacing w:after="0" w:line="360" w:lineRule="auto"/>
        <w:ind w:firstLine="420"/>
        <w:textAlignment w:val="auto"/>
        <w:outlineLvl w:val="2"/>
      </w:pPr>
      <w:r>
        <w:rPr>
          <w:rFonts w:ascii="宋体" w:hAnsi="宋体" w:eastAsia="宋体"/>
          <w:b w:val="0"/>
          <w:sz w:val="24"/>
        </w:rPr>
        <w:t>10.其他补充证明材料</w:t>
      </w:r>
    </w:p>
    <w:p/>
    <w:sectPr>
      <w:pgSz w:w="12240" w:h="15840"/>
      <w:pgMar w:top="1417" w:right="1417" w:bottom="1417" w:left="1417"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5"/>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6"/>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B995F4A"/>
    <w:rsid w:val="0E5771C1"/>
    <w:rsid w:val="112151A8"/>
    <w:rsid w:val="17AD774F"/>
    <w:rsid w:val="1BD6200B"/>
    <w:rsid w:val="26354434"/>
    <w:rsid w:val="27674175"/>
    <w:rsid w:val="2A0B588A"/>
    <w:rsid w:val="2AE64608"/>
    <w:rsid w:val="2FFD7D8F"/>
    <w:rsid w:val="374D75BD"/>
    <w:rsid w:val="425C14D1"/>
    <w:rsid w:val="52C74B5B"/>
    <w:rsid w:val="57C12E2F"/>
    <w:rsid w:val="5DAC2FE3"/>
    <w:rsid w:val="5F0A539D"/>
    <w:rsid w:val="5FED47B3"/>
    <w:rsid w:val="65331ABA"/>
    <w:rsid w:val="662F1F62"/>
    <w:rsid w:val="69341673"/>
    <w:rsid w:val="7449225A"/>
    <w:rsid w:val="758B104F"/>
    <w:rsid w:val="76714EE9"/>
    <w:rsid w:val="79FF5758"/>
    <w:rsid w:val="7E4B4F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宋体" w:hAnsi="宋体" w:eastAsia="宋体" w:cstheme="minorBidi"/>
      <w:sz w:val="24"/>
      <w:szCs w:val="22"/>
      <w:lang w:val="en-US" w:eastAsia="en-US" w:bidi="ar-SA"/>
    </w:rPr>
  </w:style>
  <w:style w:type="paragraph" w:styleId="5">
    <w:name w:val="heading 1"/>
    <w:basedOn w:val="1"/>
    <w:next w:val="1"/>
    <w:link w:val="143"/>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6">
    <w:name w:val="heading 2"/>
    <w:basedOn w:val="1"/>
    <w:next w:val="1"/>
    <w:link w:val="144"/>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7">
    <w:name w:val="heading 3"/>
    <w:basedOn w:val="1"/>
    <w:next w:val="1"/>
    <w:link w:val="145"/>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8">
    <w:name w:val="heading 4"/>
    <w:basedOn w:val="1"/>
    <w:next w:val="1"/>
    <w:link w:val="155"/>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9">
    <w:name w:val="heading 5"/>
    <w:basedOn w:val="1"/>
    <w:next w:val="1"/>
    <w:link w:val="156"/>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10">
    <w:name w:val="heading 6"/>
    <w:basedOn w:val="1"/>
    <w:next w:val="1"/>
    <w:link w:val="157"/>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1">
    <w:name w:val="heading 7"/>
    <w:basedOn w:val="1"/>
    <w:next w:val="1"/>
    <w:link w:val="158"/>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15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3">
    <w:name w:val="heading 9"/>
    <w:basedOn w:val="1"/>
    <w:next w:val="1"/>
    <w:link w:val="160"/>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7">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qFormat/>
    <w:uiPriority w:val="0"/>
    <w:pPr>
      <w:ind w:firstLine="630" w:firstLineChars="200"/>
    </w:pPr>
    <w:rPr>
      <w:b/>
      <w:bCs/>
      <w:sz w:val="32"/>
    </w:rPr>
  </w:style>
  <w:style w:type="paragraph" w:styleId="4">
    <w:name w:val="macro"/>
    <w:link w:val="152"/>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3"/>
    <w:basedOn w:val="1"/>
    <w:unhideWhenUsed/>
    <w:qFormat/>
    <w:uiPriority w:val="99"/>
    <w:pPr>
      <w:ind w:left="1080" w:hanging="360"/>
      <w:contextualSpacing/>
    </w:pPr>
  </w:style>
  <w:style w:type="paragraph" w:styleId="15">
    <w:name w:val="List Number 2"/>
    <w:basedOn w:val="1"/>
    <w:unhideWhenUsed/>
    <w:qFormat/>
    <w:uiPriority w:val="99"/>
    <w:pPr>
      <w:numPr>
        <w:ilvl w:val="0"/>
        <w:numId w:val="1"/>
      </w:numPr>
      <w:contextualSpacing/>
    </w:pPr>
  </w:style>
  <w:style w:type="paragraph" w:styleId="16">
    <w:name w:val="List Number"/>
    <w:basedOn w:val="1"/>
    <w:unhideWhenUsed/>
    <w:qFormat/>
    <w:uiPriority w:val="99"/>
    <w:pPr>
      <w:numPr>
        <w:ilvl w:val="0"/>
        <w:numId w:val="2"/>
      </w:numPr>
      <w:contextualSpacing/>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Body Text 3"/>
    <w:basedOn w:val="1"/>
    <w:link w:val="151"/>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Body Text"/>
    <w:basedOn w:val="1"/>
    <w:link w:val="149"/>
    <w:unhideWhenUsed/>
    <w:qFormat/>
    <w:uiPriority w:val="99"/>
    <w:pPr>
      <w:spacing w:after="120"/>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toc 3"/>
    <w:basedOn w:val="1"/>
    <w:next w:val="1"/>
    <w:semiHidden/>
    <w:unhideWhenUsed/>
    <w:qFormat/>
    <w:uiPriority w:val="39"/>
    <w:pPr>
      <w:ind w:left="840" w:leftChars="400"/>
    </w:pPr>
  </w:style>
  <w:style w:type="paragraph" w:styleId="27">
    <w:name w:val="footer"/>
    <w:basedOn w:val="1"/>
    <w:link w:val="141"/>
    <w:unhideWhenUsed/>
    <w:qFormat/>
    <w:uiPriority w:val="99"/>
    <w:pPr>
      <w:tabs>
        <w:tab w:val="center" w:pos="4680"/>
        <w:tab w:val="right" w:pos="9360"/>
      </w:tabs>
      <w:spacing w:after="0" w:line="240" w:lineRule="auto"/>
    </w:pPr>
  </w:style>
  <w:style w:type="paragraph" w:styleId="28">
    <w:name w:val="header"/>
    <w:basedOn w:val="1"/>
    <w:link w:val="140"/>
    <w:unhideWhenUsed/>
    <w:qFormat/>
    <w:uiPriority w:val="99"/>
    <w:pPr>
      <w:tabs>
        <w:tab w:val="center" w:pos="4680"/>
        <w:tab w:val="right" w:pos="9360"/>
      </w:tabs>
      <w:spacing w:after="0" w:line="240" w:lineRule="auto"/>
    </w:pPr>
  </w:style>
  <w:style w:type="paragraph" w:styleId="29">
    <w:name w:val="toc 1"/>
    <w:basedOn w:val="1"/>
    <w:next w:val="1"/>
    <w:semiHidden/>
    <w:unhideWhenUsed/>
    <w:qFormat/>
    <w:uiPriority w:val="39"/>
  </w:style>
  <w:style w:type="paragraph" w:styleId="30">
    <w:name w:val="Subtitle"/>
    <w:basedOn w:val="1"/>
    <w:next w:val="1"/>
    <w:link w:val="14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1">
    <w:name w:val="List"/>
    <w:basedOn w:val="1"/>
    <w:unhideWhenUsed/>
    <w:qFormat/>
    <w:uiPriority w:val="99"/>
    <w:pPr>
      <w:ind w:left="360" w:hanging="360"/>
      <w:contextualSpacing/>
    </w:pPr>
  </w:style>
  <w:style w:type="paragraph" w:styleId="32">
    <w:name w:val="toc 2"/>
    <w:basedOn w:val="1"/>
    <w:next w:val="1"/>
    <w:semiHidden/>
    <w:unhideWhenUsed/>
    <w:qFormat/>
    <w:uiPriority w:val="39"/>
    <w:pPr>
      <w:ind w:left="420" w:leftChars="200"/>
    </w:pPr>
  </w:style>
  <w:style w:type="paragraph" w:styleId="33">
    <w:name w:val="Body Text 2"/>
    <w:basedOn w:val="1"/>
    <w:link w:val="150"/>
    <w:unhideWhenUsed/>
    <w:qFormat/>
    <w:uiPriority w:val="99"/>
    <w:pPr>
      <w:spacing w:after="120" w:line="480" w:lineRule="auto"/>
    </w:pPr>
  </w:style>
  <w:style w:type="paragraph" w:styleId="34">
    <w:name w:val="List Continue 2"/>
    <w:basedOn w:val="1"/>
    <w:unhideWhenUsed/>
    <w:qFormat/>
    <w:uiPriority w:val="99"/>
    <w:pPr>
      <w:spacing w:after="120"/>
      <w:ind w:left="720"/>
      <w:contextualSpacing/>
    </w:pPr>
  </w:style>
  <w:style w:type="paragraph" w:styleId="35">
    <w:name w:val="List Continue 3"/>
    <w:basedOn w:val="1"/>
    <w:unhideWhenUsed/>
    <w:qFormat/>
    <w:uiPriority w:val="99"/>
    <w:pPr>
      <w:spacing w:after="120"/>
      <w:ind w:left="1080"/>
      <w:contextualSpacing/>
    </w:pPr>
  </w:style>
  <w:style w:type="paragraph" w:styleId="36">
    <w:name w:val="Title"/>
    <w:basedOn w:val="1"/>
    <w:next w:val="1"/>
    <w:link w:val="14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Table Grid"/>
    <w:basedOn w:val="3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9">
    <w:name w:val="Light Shading"/>
    <w:basedOn w:val="37"/>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37"/>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37"/>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37"/>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37"/>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37"/>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37"/>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37"/>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37"/>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37"/>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37"/>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37"/>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37"/>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37"/>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37"/>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37"/>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37"/>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37"/>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37"/>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37"/>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37"/>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37"/>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37"/>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37"/>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37"/>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37"/>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37"/>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37"/>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37"/>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37"/>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37"/>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37"/>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37"/>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37"/>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37"/>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37"/>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37"/>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37"/>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37"/>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37"/>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37"/>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37"/>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37"/>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37"/>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37"/>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37"/>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8">
    <w:name w:val="Strong"/>
    <w:basedOn w:val="137"/>
    <w:qFormat/>
    <w:uiPriority w:val="22"/>
    <w:rPr>
      <w:b/>
      <w:bCs/>
    </w:rPr>
  </w:style>
  <w:style w:type="character" w:styleId="139">
    <w:name w:val="Emphasis"/>
    <w:basedOn w:val="137"/>
    <w:qFormat/>
    <w:uiPriority w:val="20"/>
    <w:rPr>
      <w:i/>
      <w:iCs/>
    </w:rPr>
  </w:style>
  <w:style w:type="character" w:customStyle="1" w:styleId="140">
    <w:name w:val="Header Char"/>
    <w:basedOn w:val="137"/>
    <w:link w:val="28"/>
    <w:qFormat/>
    <w:uiPriority w:val="99"/>
  </w:style>
  <w:style w:type="character" w:customStyle="1" w:styleId="141">
    <w:name w:val="Footer Char"/>
    <w:basedOn w:val="137"/>
    <w:link w:val="27"/>
    <w:qFormat/>
    <w:uiPriority w:val="99"/>
  </w:style>
  <w:style w:type="paragraph" w:styleId="142">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3">
    <w:name w:val="Heading 1 Char"/>
    <w:basedOn w:val="137"/>
    <w:link w:val="5"/>
    <w:qFormat/>
    <w:uiPriority w:val="9"/>
    <w:rPr>
      <w:rFonts w:asciiTheme="majorHAnsi" w:hAnsiTheme="majorHAnsi" w:eastAsiaTheme="majorEastAsia" w:cstheme="majorBidi"/>
      <w:b/>
      <w:bCs/>
      <w:color w:val="376092" w:themeColor="accent1" w:themeShade="BF"/>
      <w:sz w:val="28"/>
      <w:szCs w:val="28"/>
    </w:rPr>
  </w:style>
  <w:style w:type="character" w:customStyle="1" w:styleId="144">
    <w:name w:val="Heading 2 Char"/>
    <w:basedOn w:val="137"/>
    <w:link w:val="6"/>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5">
    <w:name w:val="Heading 3 Char"/>
    <w:basedOn w:val="137"/>
    <w:link w:val="7"/>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6">
    <w:name w:val="Title Char"/>
    <w:basedOn w:val="137"/>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7">
    <w:name w:val="Subtitle Char"/>
    <w:basedOn w:val="137"/>
    <w:link w:val="3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8">
    <w:name w:val="List Paragraph"/>
    <w:basedOn w:val="1"/>
    <w:qFormat/>
    <w:uiPriority w:val="34"/>
    <w:pPr>
      <w:ind w:left="720"/>
      <w:contextualSpacing/>
    </w:pPr>
  </w:style>
  <w:style w:type="character" w:customStyle="1" w:styleId="149">
    <w:name w:val="Body Text Char"/>
    <w:basedOn w:val="137"/>
    <w:link w:val="21"/>
    <w:qFormat/>
    <w:uiPriority w:val="99"/>
  </w:style>
  <w:style w:type="character" w:customStyle="1" w:styleId="150">
    <w:name w:val="Body Text 2 Char"/>
    <w:basedOn w:val="137"/>
    <w:link w:val="33"/>
    <w:qFormat/>
    <w:uiPriority w:val="99"/>
  </w:style>
  <w:style w:type="character" w:customStyle="1" w:styleId="151">
    <w:name w:val="Body Text 3 Char"/>
    <w:basedOn w:val="137"/>
    <w:link w:val="19"/>
    <w:qFormat/>
    <w:uiPriority w:val="99"/>
    <w:rPr>
      <w:sz w:val="16"/>
      <w:szCs w:val="16"/>
    </w:rPr>
  </w:style>
  <w:style w:type="character" w:customStyle="1" w:styleId="152">
    <w:name w:val="Macro Text Char"/>
    <w:basedOn w:val="137"/>
    <w:link w:val="4"/>
    <w:qFormat/>
    <w:uiPriority w:val="99"/>
    <w:rPr>
      <w:rFonts w:ascii="Courier" w:hAnsi="Courier"/>
      <w:sz w:val="20"/>
      <w:szCs w:val="20"/>
    </w:rPr>
  </w:style>
  <w:style w:type="paragraph" w:styleId="153">
    <w:name w:val="Quote"/>
    <w:basedOn w:val="1"/>
    <w:next w:val="1"/>
    <w:link w:val="154"/>
    <w:qFormat/>
    <w:uiPriority w:val="29"/>
    <w:rPr>
      <w:i/>
      <w:iCs/>
      <w:color w:val="000000" w:themeColor="text1"/>
      <w14:textFill>
        <w14:solidFill>
          <w14:schemeClr w14:val="tx1"/>
        </w14:solidFill>
      </w14:textFill>
    </w:rPr>
  </w:style>
  <w:style w:type="character" w:customStyle="1" w:styleId="154">
    <w:name w:val="Quote Char"/>
    <w:basedOn w:val="137"/>
    <w:link w:val="153"/>
    <w:qFormat/>
    <w:uiPriority w:val="29"/>
    <w:rPr>
      <w:i/>
      <w:iCs/>
      <w:color w:val="000000" w:themeColor="text1"/>
      <w14:textFill>
        <w14:solidFill>
          <w14:schemeClr w14:val="tx1"/>
        </w14:solidFill>
      </w14:textFill>
    </w:rPr>
  </w:style>
  <w:style w:type="character" w:customStyle="1" w:styleId="155">
    <w:name w:val="Heading 4 Char"/>
    <w:basedOn w:val="137"/>
    <w:link w:val="8"/>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6">
    <w:name w:val="Heading 5 Char"/>
    <w:basedOn w:val="137"/>
    <w:link w:val="9"/>
    <w:semiHidden/>
    <w:qFormat/>
    <w:uiPriority w:val="9"/>
    <w:rPr>
      <w:rFonts w:asciiTheme="majorHAnsi" w:hAnsiTheme="majorHAnsi" w:eastAsiaTheme="majorEastAsia" w:cstheme="majorBidi"/>
      <w:color w:val="254061" w:themeColor="accent1" w:themeShade="80"/>
    </w:rPr>
  </w:style>
  <w:style w:type="character" w:customStyle="1" w:styleId="157">
    <w:name w:val="Heading 6 Char"/>
    <w:basedOn w:val="137"/>
    <w:link w:val="10"/>
    <w:semiHidden/>
    <w:qFormat/>
    <w:uiPriority w:val="9"/>
    <w:rPr>
      <w:rFonts w:asciiTheme="majorHAnsi" w:hAnsiTheme="majorHAnsi" w:eastAsiaTheme="majorEastAsia" w:cstheme="majorBidi"/>
      <w:i/>
      <w:iCs/>
      <w:color w:val="254061" w:themeColor="accent1" w:themeShade="80"/>
    </w:rPr>
  </w:style>
  <w:style w:type="character" w:customStyle="1" w:styleId="158">
    <w:name w:val="Heading 7 Char"/>
    <w:basedOn w:val="137"/>
    <w:link w:val="11"/>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9">
    <w:name w:val="Heading 8 Char"/>
    <w:basedOn w:val="137"/>
    <w:link w:val="12"/>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0">
    <w:name w:val="Heading 9 Char"/>
    <w:basedOn w:val="137"/>
    <w:link w:val="13"/>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1">
    <w:name w:val="Intense Quote"/>
    <w:basedOn w:val="1"/>
    <w:next w:val="1"/>
    <w:link w:val="1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2">
    <w:name w:val="Intense Quote Char"/>
    <w:basedOn w:val="137"/>
    <w:link w:val="161"/>
    <w:qFormat/>
    <w:uiPriority w:val="30"/>
    <w:rPr>
      <w:b/>
      <w:bCs/>
      <w:i/>
      <w:iCs/>
      <w:color w:val="4F81BD" w:themeColor="accent1"/>
      <w14:textFill>
        <w14:solidFill>
          <w14:schemeClr w14:val="accent1"/>
        </w14:solidFill>
      </w14:textFill>
    </w:rPr>
  </w:style>
  <w:style w:type="character" w:customStyle="1" w:styleId="163">
    <w:name w:val="Subtle Emphasis"/>
    <w:basedOn w:val="137"/>
    <w:qFormat/>
    <w:uiPriority w:val="19"/>
    <w:rPr>
      <w:i/>
      <w:iCs/>
      <w:color w:val="808080" w:themeColor="text1" w:themeTint="80"/>
      <w14:textFill>
        <w14:solidFill>
          <w14:schemeClr w14:val="tx1">
            <w14:lumMod w14:val="50000"/>
            <w14:lumOff w14:val="50000"/>
          </w14:schemeClr>
        </w14:solidFill>
      </w14:textFill>
    </w:rPr>
  </w:style>
  <w:style w:type="character" w:customStyle="1" w:styleId="164">
    <w:name w:val="Intense Emphasis"/>
    <w:basedOn w:val="137"/>
    <w:qFormat/>
    <w:uiPriority w:val="21"/>
    <w:rPr>
      <w:b/>
      <w:bCs/>
      <w:i/>
      <w:iCs/>
      <w:color w:val="4F81BD" w:themeColor="accent1"/>
      <w14:textFill>
        <w14:solidFill>
          <w14:schemeClr w14:val="accent1"/>
        </w14:solidFill>
      </w14:textFill>
    </w:rPr>
  </w:style>
  <w:style w:type="character" w:customStyle="1" w:styleId="165">
    <w:name w:val="Subtle Reference"/>
    <w:basedOn w:val="137"/>
    <w:qFormat/>
    <w:uiPriority w:val="31"/>
    <w:rPr>
      <w:smallCaps/>
      <w:color w:val="C0504D" w:themeColor="accent2"/>
      <w:u w:val="single"/>
      <w14:textFill>
        <w14:solidFill>
          <w14:schemeClr w14:val="accent2"/>
        </w14:solidFill>
      </w14:textFill>
    </w:rPr>
  </w:style>
  <w:style w:type="character" w:customStyle="1" w:styleId="166">
    <w:name w:val="Intense Reference"/>
    <w:basedOn w:val="137"/>
    <w:qFormat/>
    <w:uiPriority w:val="32"/>
    <w:rPr>
      <w:b/>
      <w:bCs/>
      <w:smallCaps/>
      <w:color w:val="C0504D" w:themeColor="accent2"/>
      <w:spacing w:val="5"/>
      <w:u w:val="single"/>
      <w14:textFill>
        <w14:solidFill>
          <w14:schemeClr w14:val="accent2"/>
        </w14:solidFill>
      </w14:textFill>
    </w:rPr>
  </w:style>
  <w:style w:type="character" w:customStyle="1" w:styleId="167">
    <w:name w:val="Book Title"/>
    <w:basedOn w:val="137"/>
    <w:qFormat/>
    <w:uiPriority w:val="33"/>
    <w:rPr>
      <w:b/>
      <w:bCs/>
      <w:smallCaps/>
      <w:spacing w:val="5"/>
    </w:rPr>
  </w:style>
  <w:style w:type="paragraph" w:customStyle="1" w:styleId="168">
    <w:name w:val="TOC Heading"/>
    <w:basedOn w:val="5"/>
    <w:next w:val="1"/>
    <w:semiHidden/>
    <w:unhideWhenUsed/>
    <w:qFormat/>
    <w:uiPriority w:val="39"/>
    <w:pPr>
      <w:outlineLvl w:val="9"/>
    </w:pPr>
  </w:style>
  <w:style w:type="paragraph" w:customStyle="1" w:styleId="169">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8c5f99ea-05b0-4397-89bd-010f51c0fb5f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685B172F</paraID>
      <start>0</start>
      <end>2</end>
      <status>unmodified</status>
      <modifiedWord/>
      <trackRevisions>false</trackRevisions>
    </reviewItem>
    <reviewItem>
      <errorID>178e9b93-a0b2-4fda-9d7f-e32a7e74719b</errorID>
      <errorWord>的签署的</errorWord>
      <group>L1_Word</group>
      <groupName>字词问题</groupName>
      <ability>L2_Typo</ability>
      <abilityName>字词错误</abilityName>
      <candidateList>
        <item>签署的</item>
      </candidateList>
      <explain/>
      <paraID>685B172F</paraID>
      <start>64</start>
      <end>68</end>
      <status>unmodified</status>
      <modifiedWord/>
      <trackRevisions>false</trackRevisions>
    </reviewItem>
    <reviewItem>
      <errorID>766ad554-02b2-49e7-bb91-949cb8a5e5c7</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685B172F</paraID>
      <start>179</start>
      <end>183</end>
      <status>unmodified</status>
      <modifiedWord/>
      <trackRevisions>false</trackRevisions>
    </reviewItem>
    <reviewItem>
      <errorID>a0492981-8eb5-4c8a-8f9f-18fe6ead3cba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1C5CD75B</paraID>
      <start>0</start>
      <end>2</end>
      <status>unmodified</status>
      <modifiedWord/>
      <trackRevisions>false</trackRevisions>
    </reviewItem>
    <reviewItem>
      <errorID>48498f1c-edb5-4c77-9c37-8b340f210f73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60FC17ED</paraID>
      <start>0</start>
      <end>2</end>
      <status>unmodified</status>
      <modifiedWord/>
      <trackRevisions>false</trackRevisions>
    </reviewItem>
    <reviewItem>
      <errorID>47ed7bd8-a9cd-4cc0-b9dd-8bf833343f39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6A6EA044</paraID>
      <start>0</start>
      <end>2</end>
      <status>unmodified</status>
      <modifiedWord/>
      <trackRevisions>false</trackRevisions>
    </reviewItem>
    <reviewItem>
      <errorID>89d88d0b-7ed0-4c8a-a57b-eeef75bf7ffd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4EDBB4BD</paraID>
      <start>0</start>
      <end>2</end>
      <status>unmodified</status>
      <modifiedWord/>
      <trackRevisions>false</trackRevisions>
    </reviewItem>
    <reviewItem>
      <errorID>1bc55d32-294c-4c62-82d5-d2710516ea2a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46B7FD86</paraID>
      <start>0</start>
      <end>2</end>
      <status>unmodified</status>
      <modifiedWord/>
      <trackRevisions>false</trackRevisions>
    </reviewItem>
    <reviewItem>
      <errorID>2ead154c-81ce-4ec0-9196-f95f7a63dd70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130397BB</paraID>
      <start>32</start>
      <end>35</end>
      <status>unmodified</status>
      <modifiedWord/>
      <trackRevisions>false</trackRevisions>
    </reviewItem>
    <reviewItem>
      <errorID>a30c155a-b54b-4e54-9c00-5e20fc709b73</errorID>
      <errorWord>(</errorWord>
      <group>L1_Format</group>
      <groupName>格式问题</groupName>
      <ability>L2_HalfPunc_CN</ability>
      <abilityName>全半角问题</abilityName>
      <candidateList>
        <item>（</item>
      </candidateList>
      <explain>文本全半角错误。</explain>
      <paraID>65F20435</paraID>
      <start>58</start>
      <end>59</end>
      <status>unmodified</status>
      <modifiedWord/>
      <trackRevisions>false</trackRevisions>
    </reviewItem>
    <reviewItem>
      <errorID>02608510-2cf0-469b-8384-7c5d7873026c</errorID>
      <errorWord>)</errorWord>
      <group>L1_Format</group>
      <groupName>格式问题</groupName>
      <ability>L2_HalfPunc_CN</ability>
      <abilityName>全半角问题</abilityName>
      <candidateList>
        <item>）</item>
      </candidateList>
      <explain>文本全半角错误。</explain>
      <paraID>65F20435</paraID>
      <start>80</start>
      <end>81</end>
      <status>unmodified</status>
      <modifiedWord/>
      <trackRevisions>false</trackRevisions>
    </reviewItem>
    <reviewItem>
      <errorID>368ce4d5-3953-4a78-8988-d249860a238c</errorID>
      <errorWord>(</errorWord>
      <group>L1_Format</group>
      <groupName>格式问题</groupName>
      <ability>L2_HalfPunc_CN</ability>
      <abilityName>全半角问题</abilityName>
      <candidateList>
        <item>（</item>
      </candidateList>
      <explain>文本全半角错误。</explain>
      <paraID>1D0D4D38</paraID>
      <start>47</start>
      <end>48</end>
      <status>unmodified</status>
      <modifiedWord/>
      <trackRevisions>false</trackRevisions>
    </reviewItem>
    <reviewItem>
      <errorID>95424d93-a052-4a81-8edb-a243f0d8457d</errorID>
      <errorWord>)</errorWord>
      <group>L1_Format</group>
      <groupName>格式问题</groupName>
      <ability>L2_HalfPunc_CN</ability>
      <abilityName>全半角问题</abilityName>
      <candidateList>
        <item>）</item>
      </candidateList>
      <explain>文本全半角错误。</explain>
      <paraID>1D0D4D38</paraID>
      <start>69</start>
      <end>70</end>
      <status>unmodified</status>
      <modifiedWord/>
      <trackRevisions>false</trackRevisions>
    </reviewItem>
    <reviewItem>
      <errorID>5cf114da-d86c-425a-9215-1d4cc3c7d3e5</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2B4F4D48</paraID>
      <start>37</start>
      <end>42</end>
      <status>unmodified</status>
      <modifiedWord/>
      <trackRevisions>false</trackRevisions>
    </reviewItem>
    <reviewItem>
      <errorID>304671d7-f1ae-4621-bab3-f57f8add9cae</errorID>
      <errorWord>束</errorWord>
      <group>L1_Word</group>
      <groupName>字词问题</groupName>
      <ability>L2_Typo</ability>
      <abilityName>字词错误</abilityName>
      <candidateList>
        <item>束后</item>
      </candidateList>
      <explain/>
      <paraID>374AB5AA</paraID>
      <start>21</start>
      <end>22</end>
      <status>unmodified</status>
      <modifiedWord/>
      <trackRevisions>false</trackRevisions>
    </reviewItem>
    <reviewItem>
      <errorID>dc1bfb8c-b3cb-4ccc-b668-05eeb6fc1e2f</errorID>
      <errorWord>日</errorWord>
      <group>L1_Word</group>
      <groupName>字词问题</groupName>
      <ability>L2_Typo</ability>
      <abilityName>字词错误</abilityName>
      <candidateList>
        <item>日内</item>
      </candidateList>
      <explain/>
      <paraID>374AB5AA</paraID>
      <start>56</start>
      <end>57</end>
      <status>unmodified</status>
      <modifiedWord/>
      <trackRevisions>false</trackRevisions>
    </reviewItem>
    <reviewItem>
      <errorID>020e1397-2c8d-400e-9902-52b31ccf465e</errorID>
      <errorWord>，</errorWord>
      <group>L1_Word</group>
      <groupName>字词问题</groupName>
      <ability>L2_Typo</ability>
      <abilityName>字词错误</abilityName>
      <candidateList>
        <item>，并</item>
      </candidateList>
      <explain/>
      <paraID> 506A181</paraID>
      <start>22</start>
      <end>23</end>
      <status>unmodified</status>
      <modifiedWord/>
      <trackRevisions>false</trackRevisions>
    </reviewItem>
    <reviewItem>
      <errorID>dc79b457-6860-4929-a503-09fb88f21b80</errorID>
      <errorWord>复印件加盖</errorWord>
      <group>L1_Word</group>
      <groupName>字词问题</groupName>
      <ability>L2_Typo</ability>
      <abilityName>字词错误</abilityName>
      <candidateList>
        <item>复印件并加盖</item>
      </candidateList>
      <explain/>
      <paraID>331E3F59</paraID>
      <start>17</start>
      <end>22</end>
      <status>unmodified</status>
      <modifiedWord/>
      <trackRevisions>false</trackRevisions>
    </reviewItem>
    <reviewItem>
      <errorID>b3cd664e-6a3d-41aa-bb69-e1afd5fe635f</errorID>
      <errorWord>日</errorWord>
      <group>L1_Word</group>
      <groupName>字词问题</groupName>
      <ability>L2_Typo</ability>
      <abilityName>字词错误</abilityName>
      <candidateList>
        <item>日内</item>
      </candidateList>
      <explain/>
      <paraID>16CA6C40</paraID>
      <start>32</start>
      <end>33</end>
      <status>unmodified</status>
      <modifiedWord/>
      <trackRevisions>false</trackRevisions>
    </reviewItem>
    <reviewItem>
      <errorID>dbaf6283-1d75-4238-a06c-9e61493dfcab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5F01001C</paraID>
      <start>43</start>
      <end>44</end>
      <status>unmodified</status>
      <modifiedWord/>
      <trackRevisions>false</trackRevisions>
    </reviewItem>
    <reviewItem>
      <errorID>5dc7e222-76a5-4b85-beac-cb83f415dcad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5F01001C</paraID>
      <start>60</start>
      <end>61</end>
      <status>unmodified</status>
      <modifiedWord/>
      <trackRevisions>false</trackRevisions>
    </reviewItem>
    <reviewItem>
      <errorID>2b2720d6-776c-464a-8489-602cba2c3cab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3C91ECBB</paraID>
      <start>32</start>
      <end>33</end>
      <status>unmodified</status>
      <modifiedWord/>
      <trackRevisions>false</trackRevisions>
    </reviewItem>
    <reviewItem>
      <errorID>fb67cb6f-f7b5-463e-b9de-9b5e561b6383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68D14C0C</paraID>
      <start>42</start>
      <end>43</end>
      <status>unmodified</status>
      <modifiedWord/>
      <trackRevisions>false</trackRevisions>
    </reviewItem>
    <reviewItem>
      <errorID>7874b511-3aa1-44f8-a81f-ff4bf3e3bdfe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68D14C0C</paraID>
      <start>58</start>
      <end>59</end>
      <status>unmodified</status>
      <modifiedWord/>
      <trackRevisions>false</trackRevisions>
    </reviewItem>
    <reviewItem>
      <errorID>23d2a7e1-9ff1-4077-aa72-658cd75e6920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76EF90B2</paraID>
      <start>30</start>
      <end>31</end>
      <status>unmodified</status>
      <modifiedWord/>
      <trackRevisions>false</trackRevisions>
    </reviewItem>
    <reviewItem>
      <errorID>59b68d68-2c79-491f-8bd4-beb9dc87e892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76EF90B2</paraID>
      <start>43</start>
      <end>44</end>
      <status>unmodified</status>
      <modifiedWord/>
      <trackRevisions>false</trackRevisions>
    </reviewItem>
    <reviewItem>
      <errorID>14069eb6-ac1d-47e2-989f-0fe66bb04621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669A92B6</paraID>
      <start>31</start>
      <end>32</end>
      <status>unmodified</status>
      <modifiedWord/>
      <trackRevisions>false</trackRevisions>
    </reviewItem>
    <reviewItem>
      <errorID>9311dcdf-cdae-47a9-af2f-079760327fd4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6579DC67</paraID>
      <start>27</start>
      <end>30</end>
      <status>unmodified</status>
      <modifiedWord/>
      <trackRevisions>false</trackRevisions>
    </reviewItem>
    <reviewItem>
      <errorID>69760a80-22ad-4646-b597-fb56c8866ec4</errorID>
      <errorWord>)</errorWord>
      <group>L1_Format</group>
      <groupName>格式问题</groupName>
      <ability>L2_HalfPunc_CN</ability>
      <abilityName>全半角问题</abilityName>
      <candidateList>
        <item>）</item>
      </candidateList>
      <explain>文本全半角错误。</explain>
      <paraID>16242DD7</paraID>
      <start>39</start>
      <end>40</end>
      <status>unmodified</status>
      <modifiedWord/>
      <trackRevisions>false</trackRevisions>
    </reviewItem>
    <reviewItem>
      <errorID>14c1fd45-e4a9-49f3-9b20-00e4000671ff</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7054869A</paraID>
      <start>30</start>
      <end>37</end>
      <status>unmodified</status>
      <modifiedWord/>
      <trackRevisions>false</trackRevisions>
    </reviewItem>
    <reviewItem>
      <errorID>f2446c00-5637-40a1-828a-0d70c6177079</errorID>
      <errorWord>配</errorWord>
      <group>L1_Word</group>
      <groupName>字词问题</groupName>
      <ability>L2_Typo</ability>
      <abilityName>字词错误</abilityName>
      <candidateList>
        <item>配备</item>
      </candidateList>
      <explain/>
      <paraID>76E7A963</paraID>
      <start>38</start>
      <end>39</end>
      <status>unmodified</status>
      <modifiedWord/>
      <trackRevisions>false</trackRevisions>
    </reviewItem>
    <reviewItem>
      <errorID>29512db3-5367-4ddc-a10f-7dbdb2e358f7</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1B4A0895</paraID>
      <start>14</start>
      <end>21</end>
      <status>unmodified</status>
      <modifiedWord/>
      <trackRevisions>false</trackRevisions>
    </reviewItem>
    <reviewItem>
      <errorID>fcb6d998-5bd2-40c6-ae0a-d6ec71008108</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1B4A0895</paraID>
      <start>36</start>
      <end>42</end>
      <status>unmodified</status>
      <modifiedWord/>
      <trackRevisions>false</trackRevisions>
    </reviewItem>
    <reviewItem>
      <errorID>3d0a9625-2588-4534-8c95-959c5816396c</errorID>
      <errorWord>超</errorWord>
      <group>L1_Word</group>
      <groupName>字词问题</groupName>
      <ability>L2_Typo</ability>
      <abilityName>字词错误</abilityName>
      <candidateList>
        <item>超过</item>
      </candidateList>
      <explain/>
      <paraID> A17DFF6</paraID>
      <start>53</start>
      <end>54</end>
      <status>unmodified</status>
      <modifiedWord/>
      <trackRevisions>false</trackRevisions>
    </reviewItem>
    <reviewItem>
      <errorID>19ca23a0-9311-4f29-8779-209f09e6ae35</errorID>
      <errorWord>:</errorWord>
      <group>L1_Format</group>
      <groupName>格式问题</groupName>
      <ability>L2_HalfPunc_CN</ability>
      <abilityName>全半角问题</abilityName>
      <candidateList>
        <item>：</item>
      </candidateList>
      <explain>文本全半角错误。</explain>
      <paraID>5CFB745C</paraID>
      <start>5</start>
      <end>6</end>
      <status>unmodified</status>
      <modifiedWord/>
      <trackRevisions>false</trackRevisions>
    </reviewItem>
    <reviewItem>
      <errorID>a29cd133-dbc4-4620-883f-e60c283647aa</errorID>
      <errorWord>:</errorWord>
      <group>L1_Format</group>
      <groupName>格式问题</groupName>
      <ability>L2_HalfPunc_CN</ability>
      <abilityName>全半角问题</abilityName>
      <candidateList>
        <item>：</item>
      </candidateList>
      <explain>文本全半角错误。</explain>
      <paraID>25EAACB8</paraID>
      <start>5</start>
      <end>6</end>
      <status>unmodified</status>
      <modifiedWord/>
      <trackRevisions>false</trackRevisions>
    </reviewItem>
    <reviewItem>
      <errorID>57885d7d-4e96-4117-b4f3-2ee505eb4f10</errorID>
      <errorWord>:</errorWord>
      <group>L1_Format</group>
      <groupName>格式问题</groupName>
      <ability>L2_HalfPunc_CN</ability>
      <abilityName>全半角问题</abilityName>
      <candidateList>
        <item>：</item>
      </candidateList>
      <explain>文本全半角错误。</explain>
      <paraID>713DD5C9</paraID>
      <start>5</start>
      <end>6</end>
      <status>unmodified</status>
      <modifiedWord/>
      <trackRevisions>false</trackRevisions>
    </reviewItem>
    <reviewItem>
      <errorID>f35b1662-f91a-4a9f-b9f9-5912cf1eebec</errorID>
      <errorWord>:</errorWord>
      <group>L1_Format</group>
      <groupName>格式问题</groupName>
      <ability>L2_HalfPunc_CN</ability>
      <abilityName>全半角问题</abilityName>
      <candidateList>
        <item>：</item>
      </candidateList>
      <explain>文本全半角错误。</explain>
      <paraID> 5B6F62B</paraID>
      <start>5</start>
      <end>6</end>
      <status>unmodified</status>
      <modifiedWord/>
      <trackRevisions>false</trackRevisions>
    </reviewItem>
    <reviewItem>
      <errorID>92496b3b-4917-4b10-96f4-ab6235b30468</errorID>
      <errorWord>规</errorWord>
      <group>L1_Word</group>
      <groupName>字词问题</groupName>
      <ability>L2_Typo</ability>
      <abilityName>字词错误</abilityName>
      <candidateList>
        <item>规和</item>
      </candidateList>
      <explain/>
      <paraID>5ACBDDE2</paraID>
      <start>20</start>
      <end>21</end>
      <status>unmodified</status>
      <modifiedWord/>
      <trackRevisions>false</trackRevisions>
    </reviewItem>
    <reviewItem>
      <errorID>b4ac500f-8e76-4730-89fe-1cc4e4193890</errorID>
      <errorWord>(</errorWord>
      <group>L1_Format</group>
      <groupName>格式问题</groupName>
      <ability>L2_HalfPunc_CN</ability>
      <abilityName>全半角问题</abilityName>
      <candidateList>
        <item>（</item>
      </candidateList>
      <explain>文本全半角错误。</explain>
      <paraID>72B7F5F5</paraID>
      <start>45</start>
      <end>46</end>
      <status>unmodified</status>
      <modifiedWord/>
      <trackRevisions>false</trackRevisions>
    </reviewItem>
    <reviewItem>
      <errorID>658f3986-9321-45ae-826a-047fbf90f331</errorID>
      <errorWord>)</errorWord>
      <group>L1_Format</group>
      <groupName>格式问题</groupName>
      <ability>L2_HalfPunc_CN</ability>
      <abilityName>全半角问题</abilityName>
      <candidateList>
        <item>）</item>
      </candidateList>
      <explain>文本全半角错误。</explain>
      <paraID>72B7F5F5</paraID>
      <start>47</start>
      <end>48</end>
      <status>unmodified</status>
      <modifiedWord/>
      <trackRevisions>false</trackRevisions>
    </reviewItem>
    <reviewItem>
      <errorID>833b2bb4-d327-4367-b985-212f092afdc8</errorID>
      <errorWord>(</errorWord>
      <group>L1_Format</group>
      <groupName>格式问题</groupName>
      <ability>L2_HalfPunc_CN</ability>
      <abilityName>全半角问题</abilityName>
      <candidateList>
        <item>（</item>
      </candidateList>
      <explain>文本全半角错误。</explain>
      <paraID>7E5A67AD</paraID>
      <start>44</start>
      <end>45</end>
      <status>unmodified</status>
      <modifiedWord/>
      <trackRevisions>false</trackRevisions>
    </reviewItem>
    <reviewItem>
      <errorID>b8d9600e-5bc3-4add-8bfb-6f4f25fbcbc3</errorID>
      <errorWord>)</errorWord>
      <group>L1_Format</group>
      <groupName>格式问题</groupName>
      <ability>L2_HalfPunc_CN</ability>
      <abilityName>全半角问题</abilityName>
      <candidateList>
        <item>）</item>
      </candidateList>
      <explain>文本全半角错误。</explain>
      <paraID>7E5A67AD</paraID>
      <start>46</start>
      <end>47</end>
      <status>unmodified</status>
      <modifiedWord/>
      <trackRevisions>false</trackRevisions>
    </reviewItem>
    <reviewItem>
      <errorID>78de7452-ac26-4b93-971a-d356a01a40fa</errorID>
      <errorWord>复印件加盖</errorWord>
      <group>L1_Word</group>
      <groupName>字词问题</groupName>
      <ability>L2_Typo</ability>
      <abilityName>字词错误</abilityName>
      <candidateList>
        <item>复印件并加盖</item>
      </candidateList>
      <explain/>
      <paraID>289F8543</paraID>
      <start>44</start>
      <end>49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customXml/itemProps3.xml><?xml version="1.0" encoding="utf-8"?>
<ds:datastoreItem xmlns:ds="http://schemas.openxmlformats.org/officeDocument/2006/customXml" ds:itemID="{4358c521-50ea-4fc3-ab31-2ea9e4c1a992}">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5540</Words>
  <Characters>5978</Characters>
  <Lines>0</Lines>
  <Paragraphs>0</Paragraphs>
  <TotalTime>22</TotalTime>
  <ScaleCrop>false</ScaleCrop>
  <LinksUpToDate>false</LinksUpToDate>
  <CharactersWithSpaces>6113</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2026-09-01T04:01:40Z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544CD43C2CD54183B013C3A99E24966A_13</vt:lpwstr>
  </property>
  <property fmtid="{D5CDD505-2E9C-101B-9397-08002B2CF9AE}" pid="4" name="KSOTemplateDocerSaveRecord">
    <vt:lpwstr>eyJoZGlkIjoiZWU5MThhYzMyODBiZjMwMzY4NzY4ZjQ2MjQxZmUwMjEiLCJ1c2VySWQiOiI1ODE4MjEzNjEifQ==</vt:lpwstr>
  </property>
</Properties>
</file>