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E501D">
      <w:bookmarkStart w:id="27" w:name="_GoBack"/>
      <w:bookmarkEnd w:id="27"/>
    </w:p>
    <w:p w14:paraId="09CBD96C"/>
    <w:p w14:paraId="24700B16"/>
    <w:p w14:paraId="0568C814"/>
    <w:p w14:paraId="5ABD1C88">
      <w:pPr>
        <w:spacing w:after="240"/>
        <w:jc w:val="center"/>
        <w:outlineLvl w:val="0"/>
      </w:pPr>
      <w:r>
        <w:rPr>
          <w:rFonts w:ascii="黑体" w:hAnsi="黑体" w:eastAsia="黑体"/>
          <w:b/>
          <w:sz w:val="36"/>
        </w:rPr>
        <w:t>厦门特运集团有限公司培训中心</w:t>
      </w:r>
    </w:p>
    <w:p w14:paraId="4A84C57F">
      <w:pPr>
        <w:spacing w:after="240"/>
        <w:jc w:val="center"/>
        <w:outlineLvl w:val="0"/>
      </w:pPr>
      <w:r>
        <w:rPr>
          <w:rFonts w:ascii="黑体" w:hAnsi="黑体" w:eastAsia="黑体"/>
          <w:b/>
          <w:sz w:val="36"/>
        </w:rPr>
        <w:t>6台小型纯电动教练车采购项目</w:t>
      </w:r>
    </w:p>
    <w:p w14:paraId="46CBABF0"/>
    <w:p w14:paraId="3E3DAA7B">
      <w:pPr>
        <w:spacing w:after="240"/>
        <w:jc w:val="center"/>
        <w:outlineLvl w:val="0"/>
      </w:pPr>
      <w:r>
        <w:rPr>
          <w:rFonts w:ascii="黑体" w:hAnsi="黑体" w:eastAsia="黑体"/>
          <w:b/>
          <w:sz w:val="36"/>
        </w:rPr>
        <w:t>公开招标文件</w:t>
      </w:r>
    </w:p>
    <w:p w14:paraId="2E94C20C"/>
    <w:p w14:paraId="558ADE09">
      <w:pPr>
        <w:jc w:val="center"/>
        <w:outlineLvl w:val="1"/>
      </w:pPr>
      <w:r>
        <w:rPr>
          <w:rFonts w:ascii="宋体" w:hAnsi="宋体" w:eastAsia="宋体"/>
          <w:b w:val="0"/>
          <w:sz w:val="28"/>
        </w:rPr>
        <w:t>（最低价成交法）</w:t>
      </w:r>
    </w:p>
    <w:p w14:paraId="7CAA1682"/>
    <w:p w14:paraId="05D0DDCB"/>
    <w:p w14:paraId="535BB4DE"/>
    <w:p w14:paraId="57DF3C84"/>
    <w:p w14:paraId="5F8E0AC1"/>
    <w:p w14:paraId="556BA021"/>
    <w:p w14:paraId="56A6F58E">
      <w:pPr>
        <w:jc w:val="center"/>
        <w:outlineLvl w:val="1"/>
        <w:rPr>
          <w:rFonts w:hint="eastAsia" w:ascii="黑体" w:hAnsi="黑体" w:eastAsia="黑体"/>
          <w:b/>
          <w:bCs/>
          <w:sz w:val="28"/>
          <w:lang w:val="en-US" w:eastAsia="zh-CN"/>
        </w:rPr>
      </w:pPr>
      <w:r>
        <w:rPr>
          <w:rFonts w:ascii="宋体" w:hAnsi="宋体" w:eastAsia="宋体"/>
          <w:b/>
          <w:bCs/>
          <w:sz w:val="24"/>
        </w:rPr>
        <w:t>招标编号：</w:t>
      </w:r>
      <w:r>
        <w:rPr>
          <w:rFonts w:hint="eastAsia" w:ascii="黑体" w:hAnsi="黑体" w:eastAsia="黑体"/>
          <w:b/>
          <w:bCs/>
          <w:sz w:val="28"/>
          <w:lang w:val="en-US" w:eastAsia="zh-CN"/>
        </w:rPr>
        <w:t>XMGJLCJT2026-JF002</w:t>
      </w:r>
    </w:p>
    <w:p w14:paraId="5DBE5030">
      <w:pPr>
        <w:jc w:val="center"/>
        <w:outlineLvl w:val="1"/>
        <w:rPr>
          <w:b/>
          <w:bCs/>
        </w:rPr>
      </w:pPr>
      <w:r>
        <w:rPr>
          <w:rFonts w:ascii="宋体" w:hAnsi="宋体" w:eastAsia="宋体"/>
          <w:b/>
          <w:bCs/>
          <w:sz w:val="24"/>
        </w:rPr>
        <w:t>招标人：厦门特运集团有限公司培训中心</w:t>
      </w:r>
    </w:p>
    <w:p w14:paraId="6B5D702F">
      <w:pPr>
        <w:jc w:val="center"/>
        <w:outlineLvl w:val="1"/>
      </w:pPr>
      <w:r>
        <w:rPr>
          <w:rFonts w:ascii="宋体" w:hAnsi="宋体" w:eastAsia="宋体"/>
          <w:b w:val="0"/>
          <w:sz w:val="24"/>
        </w:rPr>
        <w:t>编制日期：2026年8月</w:t>
      </w:r>
    </w:p>
    <w:p w14:paraId="5CF12C0C">
      <w:r>
        <w:br w:type="page"/>
      </w:r>
    </w:p>
    <w:p w14:paraId="43F479CF">
      <w:pPr>
        <w:spacing w:before="240" w:after="120"/>
        <w:jc w:val="center"/>
        <w:outlineLvl w:val="1"/>
      </w:pPr>
      <w:r>
        <w:rPr>
          <w:rFonts w:ascii="黑体" w:hAnsi="黑体" w:eastAsia="黑体"/>
          <w:b/>
          <w:sz w:val="28"/>
        </w:rPr>
        <w:t>投标注意事项</w:t>
      </w:r>
    </w:p>
    <w:p w14:paraId="072F9CB9">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各投标人：</w:t>
      </w:r>
    </w:p>
    <w:p w14:paraId="7155DAEF">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2"/>
        </w:rPr>
      </w:pPr>
      <w:r>
        <w:rPr>
          <w:rFonts w:ascii="宋体" w:hAnsi="宋体" w:eastAsia="宋体"/>
          <w:b w:val="0"/>
          <w:sz w:val="24"/>
        </w:rPr>
        <w:t>为保证本次采购项目的顺利进行，减少招投标过程中由于标书制作不合格等原因导致贵单位所投标书为无效标书或废标现象的发生，请贵单位仔细阅读招标文件的每一条款，特别注意以下事项：</w:t>
      </w:r>
    </w:p>
    <w:p w14:paraId="222F4340">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pPr>
      <w:r>
        <w:rPr>
          <w:rFonts w:ascii="宋体" w:hAnsi="宋体" w:eastAsia="宋体"/>
          <w:b w:val="0"/>
          <w:sz w:val="22"/>
        </w:rPr>
        <w:t>1.本项目采用最低价成交法，满足招标文件全部实质性要求且投标报价最低的投标人为中标候选人。</w:t>
      </w:r>
    </w:p>
    <w:p w14:paraId="7000BD3F">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pPr>
      <w:r>
        <w:rPr>
          <w:rFonts w:ascii="宋体" w:hAnsi="宋体" w:eastAsia="宋体"/>
          <w:b w:val="0"/>
          <w:sz w:val="22"/>
        </w:rPr>
        <w:t>2.投标报价超过单车控制价11万元或总控制价66万元的，投标无效。</w:t>
      </w:r>
    </w:p>
    <w:p w14:paraId="4B1F53F1">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pPr>
      <w:r>
        <w:rPr>
          <w:rFonts w:ascii="宋体" w:hAnsi="宋体" w:eastAsia="宋体"/>
          <w:b w:val="0"/>
          <w:sz w:val="22"/>
        </w:rPr>
        <w:t>3.投标保证金金额：1.32万元（总控制价2%），须从投标人对公账户转出，投标截止前足额到账。</w:t>
      </w:r>
    </w:p>
    <w:p w14:paraId="3E289438">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pPr>
      <w:r>
        <w:rPr>
          <w:rFonts w:ascii="宋体" w:hAnsi="宋体" w:eastAsia="宋体"/>
          <w:b w:val="0"/>
          <w:sz w:val="22"/>
        </w:rPr>
        <w:t>4.所投车型必须纳入工信部《道路机动车辆生产企业及产品公告》及《新能源汽车推广应用推荐车型目录》，且可登记为教练车性质。</w:t>
      </w:r>
    </w:p>
    <w:p w14:paraId="38855E7D">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pPr>
      <w:r>
        <w:rPr>
          <w:rFonts w:ascii="宋体" w:hAnsi="宋体" w:eastAsia="宋体"/>
          <w:b w:val="0"/>
          <w:sz w:val="22"/>
        </w:rPr>
        <w:t>5.投标文件分为资格文件、技术文件、商务报价文件三部分，分开装订，正本1份、副本3份。</w:t>
      </w:r>
    </w:p>
    <w:p w14:paraId="259417EF">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pPr>
      <w:r>
        <w:rPr>
          <w:rFonts w:ascii="宋体" w:hAnsi="宋体" w:eastAsia="宋体"/>
          <w:b w:val="0"/>
          <w:sz w:val="22"/>
        </w:rPr>
        <w:t>6.报价文件须单独密封，开标时当众拆封宣读。</w:t>
      </w:r>
    </w:p>
    <w:p w14:paraId="11B318DA">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pPr>
      <w:r>
        <w:rPr>
          <w:rFonts w:ascii="宋体" w:hAnsi="宋体" w:eastAsia="宋体"/>
          <w:b w:val="0"/>
          <w:sz w:val="22"/>
        </w:rPr>
        <w:t>7.所有★号条款为实质性要求，不满足直接废标。</w:t>
      </w:r>
    </w:p>
    <w:p w14:paraId="45F4BEEB">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pPr>
      <w:r>
        <w:rPr>
          <w:rFonts w:ascii="宋体" w:hAnsi="宋体" w:eastAsia="宋体"/>
          <w:b w:val="0"/>
          <w:sz w:val="22"/>
        </w:rPr>
        <w:t>8.交付期限：合同签订后30日历天内完成全部车辆交付、教练设备加装、标识喷涂、上牌及计时终端入网。</w:t>
      </w:r>
    </w:p>
    <w:p w14:paraId="641BA116">
      <w:r>
        <w:br w:type="page"/>
      </w:r>
    </w:p>
    <w:p w14:paraId="3D22F005">
      <w:pPr>
        <w:spacing w:after="240"/>
        <w:jc w:val="center"/>
        <w:outlineLvl w:val="0"/>
      </w:pPr>
      <w:r>
        <w:rPr>
          <w:rFonts w:ascii="黑体" w:hAnsi="黑体" w:eastAsia="黑体"/>
          <w:b/>
          <w:sz w:val="36"/>
        </w:rPr>
        <w:t>目  录</w:t>
      </w:r>
    </w:p>
    <w:p w14:paraId="06A41E72"/>
    <w:sdt>
      <w:sdtPr>
        <w:rPr>
          <w:rFonts w:ascii="宋体" w:hAnsi="宋体" w:eastAsia="宋体" w:cstheme="minorBidi"/>
          <w:sz w:val="21"/>
          <w:szCs w:val="22"/>
          <w:lang w:val="en-US" w:eastAsia="en-US" w:bidi="ar-SA"/>
        </w:rPr>
        <w:id w:val="147460418"/>
        <w:docPartObj>
          <w:docPartGallery w:val="Table of Contents"/>
          <w:docPartUnique/>
        </w:docPartObj>
      </w:sdtPr>
      <w:sdtEndPr>
        <w:rPr>
          <w:rFonts w:ascii="宋体" w:hAnsi="宋体" w:eastAsia="宋体" w:cstheme="minorBidi"/>
          <w:sz w:val="20"/>
          <w:szCs w:val="20"/>
          <w:lang w:val="en-US" w:eastAsia="en-US" w:bidi="ar-SA"/>
        </w:rPr>
      </w:sdtEndPr>
      <w:sdtContent>
        <w:p w14:paraId="5B901F00">
          <w:pPr>
            <w:spacing w:before="0" w:beforeLines="0" w:after="0" w:afterLines="0" w:line="240" w:lineRule="auto"/>
            <w:ind w:left="0" w:leftChars="0" w:right="0" w:rightChars="0" w:firstLine="0" w:firstLineChars="0"/>
            <w:jc w:val="center"/>
          </w:pPr>
          <w:bookmarkStart w:id="0" w:name="_Toc27108_WPSOffice_Type1"/>
        </w:p>
        <w:p w14:paraId="47C17431">
          <w:pPr>
            <w:pStyle w:val="166"/>
            <w:tabs>
              <w:tab w:val="right" w:leader="dot" w:pos="9406"/>
            </w:tabs>
          </w:pPr>
          <w:r>
            <w:fldChar w:fldCharType="begin"/>
          </w:r>
          <w:r>
            <w:instrText xml:space="preserve"> HYPERLINK \l _Toc32105_WPSOffice_Level1 </w:instrText>
          </w:r>
          <w:r>
            <w:fldChar w:fldCharType="separate"/>
          </w:r>
          <w:sdt>
            <w:sdtPr>
              <w:rPr>
                <w:rFonts w:asciiTheme="minorHAnsi" w:hAnsiTheme="minorHAnsi" w:eastAsiaTheme="minorEastAsia" w:cstheme="minorBidi"/>
                <w:sz w:val="22"/>
                <w:szCs w:val="22"/>
                <w:lang w:val="en-US" w:eastAsia="en-US" w:bidi="ar-SA"/>
              </w:rPr>
              <w:id w:val="147454759"/>
              <w:placeholder>
                <w:docPart w:val="{46bee2af-c258-4d0e-be75-569c29f7e824}"/>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第一章  公开招标公告</w:t>
              </w:r>
            </w:sdtContent>
          </w:sdt>
          <w:r>
            <w:tab/>
          </w:r>
          <w:r>
            <w:rPr>
              <w:rFonts w:hint="eastAsia" w:eastAsia="宋体"/>
              <w:lang w:val="en-US" w:eastAsia="zh-CN"/>
            </w:rPr>
            <w:t>4</w:t>
          </w:r>
          <w:r>
            <w:fldChar w:fldCharType="end"/>
          </w:r>
        </w:p>
        <w:p w14:paraId="1A7F11AC">
          <w:pPr>
            <w:pStyle w:val="166"/>
            <w:tabs>
              <w:tab w:val="right" w:leader="dot" w:pos="9406"/>
            </w:tabs>
          </w:pPr>
          <w:r>
            <w:fldChar w:fldCharType="begin"/>
          </w:r>
          <w:r>
            <w:instrText xml:space="preserve"> HYPERLINK \l _Toc27108_WPSOffice_Level1 </w:instrText>
          </w:r>
          <w:r>
            <w:fldChar w:fldCharType="separate"/>
          </w:r>
          <w:sdt>
            <w:sdtPr>
              <w:rPr>
                <w:rFonts w:asciiTheme="minorHAnsi" w:hAnsiTheme="minorHAnsi" w:eastAsiaTheme="minorEastAsia" w:cstheme="minorBidi"/>
                <w:sz w:val="22"/>
                <w:szCs w:val="22"/>
                <w:lang w:val="en-US" w:eastAsia="en-US" w:bidi="ar-SA"/>
              </w:rPr>
              <w:id w:val="147474736"/>
              <w:placeholder>
                <w:docPart w:val="{ed2b30b4-31b6-417b-813c-20e33982d549}"/>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第二章  投标人须知</w:t>
              </w:r>
            </w:sdtContent>
          </w:sdt>
          <w:r>
            <w:tab/>
          </w:r>
          <w:r>
            <w:rPr>
              <w:rFonts w:hint="eastAsia" w:eastAsia="宋体"/>
              <w:lang w:val="en-US" w:eastAsia="zh-CN"/>
            </w:rPr>
            <w:t>7</w:t>
          </w:r>
          <w:r>
            <w:fldChar w:fldCharType="end"/>
          </w:r>
        </w:p>
        <w:p w14:paraId="5B59FFD3">
          <w:pPr>
            <w:pStyle w:val="166"/>
            <w:tabs>
              <w:tab w:val="right" w:leader="dot" w:pos="9406"/>
            </w:tabs>
          </w:pPr>
          <w:r>
            <w:fldChar w:fldCharType="begin"/>
          </w:r>
          <w:r>
            <w:instrText xml:space="preserve"> HYPERLINK \l _Toc2758_WPSOffice_Level1 </w:instrText>
          </w:r>
          <w:r>
            <w:fldChar w:fldCharType="separate"/>
          </w:r>
          <w:sdt>
            <w:sdtPr>
              <w:rPr>
                <w:rFonts w:asciiTheme="minorHAnsi" w:hAnsiTheme="minorHAnsi" w:eastAsiaTheme="minorEastAsia" w:cstheme="minorBidi"/>
                <w:sz w:val="22"/>
                <w:szCs w:val="22"/>
                <w:lang w:val="en-US" w:eastAsia="en-US" w:bidi="ar-SA"/>
              </w:rPr>
              <w:id w:val="147474723"/>
              <w:placeholder>
                <w:docPart w:val="{6fab7655-abf2-4475-8ab6-64c5c90934d4}"/>
              </w:placeholder>
            </w:sdtPr>
            <w:sdtEndPr>
              <w:rPr>
                <w:rFonts w:asciiTheme="minorHAnsi" w:hAnsiTheme="minorHAnsi" w:eastAsiaTheme="minorEastAsia" w:cstheme="minorBidi"/>
                <w:sz w:val="22"/>
                <w:szCs w:val="22"/>
                <w:lang w:val="en-US" w:eastAsia="en-US" w:bidi="ar-SA"/>
              </w:rPr>
            </w:sdtEndPr>
            <w:sdtContent>
              <w:r>
                <w:rPr>
                  <w:rFonts w:hint="eastAsia" w:ascii="黑体" w:hAnsi="黑体" w:eastAsia="黑体" w:cstheme="minorBidi"/>
                </w:rPr>
                <w:t xml:space="preserve">第三章 </w:t>
              </w:r>
              <w:r>
                <w:rPr>
                  <w:rFonts w:ascii="黑体" w:hAnsi="黑体" w:eastAsia="黑体" w:cstheme="minorBidi"/>
                </w:rPr>
                <w:t>评标办法（最低价成交法）</w:t>
              </w:r>
            </w:sdtContent>
          </w:sdt>
          <w:r>
            <w:tab/>
          </w:r>
          <w:bookmarkStart w:id="1" w:name="_Toc2758_WPSOffice_Level1Page"/>
          <w:r>
            <w:t>1</w:t>
          </w:r>
          <w:bookmarkEnd w:id="1"/>
          <w:r>
            <w:rPr>
              <w:rFonts w:hint="eastAsia" w:eastAsia="宋体"/>
              <w:lang w:val="en-US" w:eastAsia="zh-CN"/>
            </w:rPr>
            <w:t>3</w:t>
          </w:r>
          <w:r>
            <w:fldChar w:fldCharType="end"/>
          </w:r>
        </w:p>
        <w:p w14:paraId="3B66278D">
          <w:pPr>
            <w:pStyle w:val="166"/>
            <w:tabs>
              <w:tab w:val="right" w:leader="dot" w:pos="9406"/>
            </w:tabs>
          </w:pPr>
          <w:r>
            <w:fldChar w:fldCharType="begin"/>
          </w:r>
          <w:r>
            <w:instrText xml:space="preserve"> HYPERLINK \l _Toc13184_WPSOffice_Level1 </w:instrText>
          </w:r>
          <w:r>
            <w:fldChar w:fldCharType="separate"/>
          </w:r>
          <w:sdt>
            <w:sdtPr>
              <w:rPr>
                <w:rFonts w:asciiTheme="minorHAnsi" w:hAnsiTheme="minorHAnsi" w:eastAsiaTheme="minorEastAsia" w:cstheme="minorBidi"/>
                <w:sz w:val="22"/>
                <w:szCs w:val="22"/>
                <w:lang w:val="en-US" w:eastAsia="en-US" w:bidi="ar-SA"/>
              </w:rPr>
              <w:id w:val="147466261"/>
              <w:placeholder>
                <w:docPart w:val="{def92cae-6209-41d9-9ffe-b7cc4a0c3928}"/>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第四章  采购需求（技术参数与服务要求）</w:t>
              </w:r>
            </w:sdtContent>
          </w:sdt>
          <w:r>
            <w:tab/>
          </w:r>
          <w:bookmarkStart w:id="2" w:name="_Toc13184_WPSOffice_Level1Page"/>
          <w:r>
            <w:t>1</w:t>
          </w:r>
          <w:bookmarkEnd w:id="2"/>
          <w:r>
            <w:rPr>
              <w:rFonts w:hint="eastAsia" w:eastAsia="宋体"/>
              <w:lang w:val="en-US" w:eastAsia="zh-CN"/>
            </w:rPr>
            <w:t>6</w:t>
          </w:r>
          <w:r>
            <w:fldChar w:fldCharType="end"/>
          </w:r>
        </w:p>
        <w:p w14:paraId="7B1BB607">
          <w:pPr>
            <w:pStyle w:val="166"/>
            <w:tabs>
              <w:tab w:val="right" w:leader="dot" w:pos="9406"/>
            </w:tabs>
            <w:rPr>
              <w:rFonts w:hint="eastAsia" w:eastAsia="宋体"/>
              <w:lang w:val="en-US" w:eastAsia="zh-CN"/>
            </w:rPr>
          </w:pPr>
          <w:r>
            <w:fldChar w:fldCharType="begin"/>
          </w:r>
          <w:r>
            <w:instrText xml:space="preserve"> HYPERLINK \l _Toc18656_WPSOffice_Level1 </w:instrText>
          </w:r>
          <w:r>
            <w:fldChar w:fldCharType="separate"/>
          </w:r>
          <w:sdt>
            <w:sdtPr>
              <w:rPr>
                <w:rFonts w:asciiTheme="minorHAnsi" w:hAnsiTheme="minorHAnsi" w:eastAsiaTheme="minorEastAsia" w:cstheme="minorBidi"/>
                <w:sz w:val="22"/>
                <w:szCs w:val="22"/>
                <w:lang w:val="en-US" w:eastAsia="en-US" w:bidi="ar-SA"/>
              </w:rPr>
              <w:id w:val="147456498"/>
              <w:placeholder>
                <w:docPart w:val="{86881bb6-b141-45c5-81aa-b0f0f5fca204}"/>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第五章  拟签订采购合同</w:t>
              </w:r>
            </w:sdtContent>
          </w:sdt>
          <w:r>
            <w:tab/>
          </w:r>
          <w:r>
            <w:rPr>
              <w:rFonts w:hint="eastAsia" w:eastAsia="宋体"/>
              <w:lang w:val="en-US" w:eastAsia="zh-CN"/>
            </w:rPr>
            <w:t>1</w:t>
          </w:r>
          <w:r>
            <w:fldChar w:fldCharType="end"/>
          </w:r>
          <w:r>
            <w:rPr>
              <w:rFonts w:hint="eastAsia" w:eastAsia="宋体"/>
              <w:lang w:val="en-US" w:eastAsia="zh-CN"/>
            </w:rPr>
            <w:t>9</w:t>
          </w:r>
        </w:p>
        <w:p w14:paraId="1DDC2559">
          <w:pPr>
            <w:pStyle w:val="166"/>
            <w:tabs>
              <w:tab w:val="right" w:leader="dot" w:pos="9406"/>
            </w:tabs>
          </w:pPr>
          <w:r>
            <w:fldChar w:fldCharType="begin"/>
          </w:r>
          <w:r>
            <w:instrText xml:space="preserve"> HYPERLINK \l _Toc1288_WPSOffice_Level1 </w:instrText>
          </w:r>
          <w:r>
            <w:fldChar w:fldCharType="separate"/>
          </w:r>
          <w:sdt>
            <w:sdtPr>
              <w:rPr>
                <w:rFonts w:asciiTheme="minorHAnsi" w:hAnsiTheme="minorHAnsi" w:eastAsiaTheme="minorEastAsia" w:cstheme="minorBidi"/>
                <w:sz w:val="22"/>
                <w:szCs w:val="22"/>
                <w:lang w:val="en-US" w:eastAsia="en-US" w:bidi="ar-SA"/>
              </w:rPr>
              <w:id w:val="147461904"/>
              <w:placeholder>
                <w:docPart w:val="{5abcd8ce-2035-4d5b-acb4-d6d9c1ec0690}"/>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第六章  投标文件格式</w:t>
              </w:r>
            </w:sdtContent>
          </w:sdt>
          <w:r>
            <w:tab/>
          </w:r>
          <w:bookmarkStart w:id="3" w:name="_Toc1288_WPSOffice_Level1Page"/>
          <w:r>
            <w:t>2</w:t>
          </w:r>
          <w:bookmarkEnd w:id="3"/>
          <w:r>
            <w:rPr>
              <w:rFonts w:hint="eastAsia" w:eastAsia="宋体"/>
              <w:lang w:val="en-US" w:eastAsia="zh-CN"/>
            </w:rPr>
            <w:t>3</w:t>
          </w:r>
          <w:r>
            <w:fldChar w:fldCharType="end"/>
          </w:r>
        </w:p>
        <w:p w14:paraId="68F1929B">
          <w:pPr>
            <w:pStyle w:val="166"/>
            <w:tabs>
              <w:tab w:val="right" w:leader="dot" w:pos="9406"/>
            </w:tabs>
          </w:pPr>
          <w:r>
            <w:fldChar w:fldCharType="begin"/>
          </w:r>
          <w:r>
            <w:instrText xml:space="preserve"> HYPERLINK \l _Toc6894_WPSOffice_Level1 </w:instrText>
          </w:r>
          <w:r>
            <w:fldChar w:fldCharType="separate"/>
          </w:r>
          <w:sdt>
            <w:sdtPr>
              <w:rPr>
                <w:rFonts w:asciiTheme="minorHAnsi" w:hAnsiTheme="minorHAnsi" w:eastAsiaTheme="minorEastAsia" w:cstheme="minorBidi"/>
                <w:sz w:val="22"/>
                <w:szCs w:val="22"/>
                <w:lang w:val="en-US" w:eastAsia="en-US" w:bidi="ar-SA"/>
              </w:rPr>
              <w:id w:val="147462950"/>
              <w:placeholder>
                <w:docPart w:val="{3054d498-0fe2-4fa1-88dd-4000c6951b22}"/>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格式1：</w:t>
              </w:r>
            </w:sdtContent>
          </w:sdt>
          <w:r>
            <w:tab/>
          </w:r>
          <w:bookmarkStart w:id="4" w:name="_Toc6894_WPSOffice_Level1Page"/>
          <w:r>
            <w:t>2</w:t>
          </w:r>
          <w:bookmarkEnd w:id="4"/>
          <w:r>
            <w:rPr>
              <w:rFonts w:hint="eastAsia" w:eastAsia="宋体"/>
              <w:lang w:val="en-US" w:eastAsia="zh-CN"/>
            </w:rPr>
            <w:t>3</w:t>
          </w:r>
          <w:r>
            <w:fldChar w:fldCharType="end"/>
          </w:r>
        </w:p>
        <w:p w14:paraId="7ADAAC6D">
          <w:pPr>
            <w:pStyle w:val="166"/>
            <w:tabs>
              <w:tab w:val="right" w:leader="dot" w:pos="9406"/>
            </w:tabs>
          </w:pPr>
          <w:r>
            <w:fldChar w:fldCharType="begin"/>
          </w:r>
          <w:r>
            <w:instrText xml:space="preserve"> HYPERLINK \l _Toc31890_WPSOffice_Level1 </w:instrText>
          </w:r>
          <w:r>
            <w:fldChar w:fldCharType="separate"/>
          </w:r>
          <w:sdt>
            <w:sdtPr>
              <w:rPr>
                <w:rFonts w:asciiTheme="minorHAnsi" w:hAnsiTheme="minorHAnsi" w:eastAsiaTheme="minorEastAsia" w:cstheme="minorBidi"/>
                <w:sz w:val="22"/>
                <w:szCs w:val="22"/>
                <w:lang w:val="en-US" w:eastAsia="en-US" w:bidi="ar-SA"/>
              </w:rPr>
              <w:id w:val="147456487"/>
              <w:placeholder>
                <w:docPart w:val="{42e60278-7a66-4a80-abfa-3c1f04e9e297}"/>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格式2：法定代表人身份证明</w:t>
              </w:r>
            </w:sdtContent>
          </w:sdt>
          <w:r>
            <w:tab/>
          </w:r>
          <w:bookmarkStart w:id="5" w:name="_Toc31890_WPSOffice_Level1Page"/>
          <w:r>
            <w:t>2</w:t>
          </w:r>
          <w:bookmarkEnd w:id="5"/>
          <w:r>
            <w:rPr>
              <w:rFonts w:hint="eastAsia" w:eastAsia="宋体"/>
              <w:lang w:val="en-US" w:eastAsia="zh-CN"/>
            </w:rPr>
            <w:t>4</w:t>
          </w:r>
          <w:r>
            <w:fldChar w:fldCharType="end"/>
          </w:r>
        </w:p>
        <w:p w14:paraId="200A4275">
          <w:pPr>
            <w:pStyle w:val="166"/>
            <w:tabs>
              <w:tab w:val="right" w:leader="dot" w:pos="9406"/>
            </w:tabs>
          </w:pPr>
          <w:r>
            <w:fldChar w:fldCharType="begin"/>
          </w:r>
          <w:r>
            <w:instrText xml:space="preserve"> HYPERLINK \l _Toc9811_WPSOffice_Level1 </w:instrText>
          </w:r>
          <w:r>
            <w:fldChar w:fldCharType="separate"/>
          </w:r>
          <w:sdt>
            <w:sdtPr>
              <w:rPr>
                <w:rFonts w:asciiTheme="minorHAnsi" w:hAnsiTheme="minorHAnsi" w:eastAsiaTheme="minorEastAsia" w:cstheme="minorBidi"/>
                <w:sz w:val="22"/>
                <w:szCs w:val="22"/>
                <w:lang w:val="en-US" w:eastAsia="en-US" w:bidi="ar-SA"/>
              </w:rPr>
              <w:id w:val="147455146"/>
              <w:placeholder>
                <w:docPart w:val="{180e6688-6370-4a7f-a03c-f4bc609e9f62}"/>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格式3：法定代表人授权委托书</w:t>
              </w:r>
            </w:sdtContent>
          </w:sdt>
          <w:r>
            <w:tab/>
          </w:r>
          <w:bookmarkStart w:id="6" w:name="_Toc9811_WPSOffice_Level1Page"/>
          <w:r>
            <w:t>2</w:t>
          </w:r>
          <w:bookmarkEnd w:id="6"/>
          <w:r>
            <w:rPr>
              <w:rFonts w:hint="eastAsia" w:eastAsia="宋体"/>
              <w:lang w:val="en-US" w:eastAsia="zh-CN"/>
            </w:rPr>
            <w:t>5</w:t>
          </w:r>
          <w:r>
            <w:fldChar w:fldCharType="end"/>
          </w:r>
        </w:p>
        <w:p w14:paraId="38C45C1D">
          <w:pPr>
            <w:pStyle w:val="166"/>
            <w:tabs>
              <w:tab w:val="right" w:leader="dot" w:pos="9406"/>
            </w:tabs>
          </w:pPr>
          <w:r>
            <w:fldChar w:fldCharType="begin"/>
          </w:r>
          <w:r>
            <w:instrText xml:space="preserve"> HYPERLINK \l _Toc21241_WPSOffice_Level1 </w:instrText>
          </w:r>
          <w:r>
            <w:fldChar w:fldCharType="separate"/>
          </w:r>
          <w:sdt>
            <w:sdtPr>
              <w:rPr>
                <w:rFonts w:asciiTheme="minorHAnsi" w:hAnsiTheme="minorHAnsi" w:eastAsiaTheme="minorEastAsia" w:cstheme="minorBidi"/>
                <w:sz w:val="22"/>
                <w:szCs w:val="22"/>
                <w:lang w:val="en-US" w:eastAsia="en-US" w:bidi="ar-SA"/>
              </w:rPr>
              <w:id w:val="147466010"/>
              <w:placeholder>
                <w:docPart w:val="{2907322b-c9ed-409e-b52a-ff30565c150b}"/>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格式4：投标报价一览表</w:t>
              </w:r>
            </w:sdtContent>
          </w:sdt>
          <w:r>
            <w:tab/>
          </w:r>
          <w:bookmarkStart w:id="7" w:name="_Toc21241_WPSOffice_Level1Page"/>
          <w:r>
            <w:t>2</w:t>
          </w:r>
          <w:bookmarkEnd w:id="7"/>
          <w:r>
            <w:rPr>
              <w:rFonts w:hint="eastAsia" w:eastAsia="宋体"/>
              <w:lang w:val="en-US" w:eastAsia="zh-CN"/>
            </w:rPr>
            <w:t>6</w:t>
          </w:r>
          <w:r>
            <w:fldChar w:fldCharType="end"/>
          </w:r>
        </w:p>
        <w:p w14:paraId="37C717B9">
          <w:pPr>
            <w:pStyle w:val="166"/>
            <w:tabs>
              <w:tab w:val="right" w:leader="dot" w:pos="9406"/>
            </w:tabs>
          </w:pPr>
          <w:r>
            <w:fldChar w:fldCharType="begin"/>
          </w:r>
          <w:r>
            <w:instrText xml:space="preserve"> HYPERLINK \l _Toc19831_WPSOffice_Level1 </w:instrText>
          </w:r>
          <w:r>
            <w:fldChar w:fldCharType="separate"/>
          </w:r>
          <w:sdt>
            <w:sdtPr>
              <w:rPr>
                <w:rFonts w:asciiTheme="minorHAnsi" w:hAnsiTheme="minorHAnsi" w:eastAsiaTheme="minorEastAsia" w:cstheme="minorBidi"/>
                <w:sz w:val="22"/>
                <w:szCs w:val="22"/>
                <w:lang w:val="en-US" w:eastAsia="en-US" w:bidi="ar-SA"/>
              </w:rPr>
              <w:id w:val="147464239"/>
              <w:placeholder>
                <w:docPart w:val="{24b9ba23-1a0c-4664-9b0d-f5aac9486d41}"/>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格式5：分项报价明细表</w:t>
              </w:r>
            </w:sdtContent>
          </w:sdt>
          <w:r>
            <w:tab/>
          </w:r>
          <w:bookmarkStart w:id="8" w:name="_Toc19831_WPSOffice_Level1Page"/>
          <w:r>
            <w:t>2</w:t>
          </w:r>
          <w:bookmarkEnd w:id="8"/>
          <w:r>
            <w:rPr>
              <w:rFonts w:hint="eastAsia" w:eastAsia="宋体"/>
              <w:lang w:val="en-US" w:eastAsia="zh-CN"/>
            </w:rPr>
            <w:t>7</w:t>
          </w:r>
          <w:r>
            <w:fldChar w:fldCharType="end"/>
          </w:r>
        </w:p>
        <w:p w14:paraId="57B68F33">
          <w:pPr>
            <w:pStyle w:val="166"/>
            <w:tabs>
              <w:tab w:val="right" w:leader="dot" w:pos="9406"/>
            </w:tabs>
          </w:pPr>
          <w:r>
            <w:fldChar w:fldCharType="begin"/>
          </w:r>
          <w:r>
            <w:instrText xml:space="preserve"> HYPERLINK \l _Toc8726_WPSOffice_Level1 </w:instrText>
          </w:r>
          <w:r>
            <w:fldChar w:fldCharType="separate"/>
          </w:r>
          <w:sdt>
            <w:sdtPr>
              <w:rPr>
                <w:rFonts w:asciiTheme="minorHAnsi" w:hAnsiTheme="minorHAnsi" w:eastAsiaTheme="minorEastAsia" w:cstheme="minorBidi"/>
                <w:sz w:val="22"/>
                <w:szCs w:val="22"/>
                <w:lang w:val="en-US" w:eastAsia="en-US" w:bidi="ar-SA"/>
              </w:rPr>
              <w:id w:val="147468816"/>
              <w:placeholder>
                <w:docPart w:val="{bd60a44a-fd4a-4787-afcc-089c6b66dffc}"/>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格式6：技术参数响应偏离表</w:t>
              </w:r>
            </w:sdtContent>
          </w:sdt>
          <w:r>
            <w:tab/>
          </w:r>
          <w:bookmarkStart w:id="9" w:name="_Toc8726_WPSOffice_Level1Page"/>
          <w:r>
            <w:t>2</w:t>
          </w:r>
          <w:bookmarkEnd w:id="9"/>
          <w:r>
            <w:rPr>
              <w:rFonts w:hint="eastAsia" w:eastAsia="宋体"/>
              <w:lang w:val="en-US" w:eastAsia="zh-CN"/>
            </w:rPr>
            <w:t>8</w:t>
          </w:r>
          <w:r>
            <w:fldChar w:fldCharType="end"/>
          </w:r>
        </w:p>
        <w:p w14:paraId="332ABAEB">
          <w:pPr>
            <w:pStyle w:val="166"/>
            <w:tabs>
              <w:tab w:val="right" w:leader="dot" w:pos="9406"/>
            </w:tabs>
          </w:pPr>
          <w:r>
            <w:fldChar w:fldCharType="begin"/>
          </w:r>
          <w:r>
            <w:instrText xml:space="preserve"> HYPERLINK \l _Toc18338_WPSOffice_Level1 </w:instrText>
          </w:r>
          <w:r>
            <w:fldChar w:fldCharType="separate"/>
          </w:r>
          <w:sdt>
            <w:sdtPr>
              <w:rPr>
                <w:rFonts w:asciiTheme="minorHAnsi" w:hAnsiTheme="minorHAnsi" w:eastAsiaTheme="minorEastAsia" w:cstheme="minorBidi"/>
                <w:sz w:val="22"/>
                <w:szCs w:val="22"/>
                <w:lang w:val="en-US" w:eastAsia="en-US" w:bidi="ar-SA"/>
              </w:rPr>
              <w:id w:val="147460638"/>
              <w:placeholder>
                <w:docPart w:val="{4908f51b-bf9c-415b-a5bb-a03e90d36a69}"/>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格式7：同类项目业绩表</w:t>
              </w:r>
            </w:sdtContent>
          </w:sdt>
          <w:r>
            <w:tab/>
          </w:r>
          <w:bookmarkStart w:id="10" w:name="_Toc18338_WPSOffice_Level1Page"/>
          <w:r>
            <w:t>2</w:t>
          </w:r>
          <w:bookmarkEnd w:id="10"/>
          <w:r>
            <w:rPr>
              <w:rFonts w:hint="eastAsia" w:eastAsia="宋体"/>
              <w:lang w:val="en-US" w:eastAsia="zh-CN"/>
            </w:rPr>
            <w:t>9</w:t>
          </w:r>
          <w:r>
            <w:fldChar w:fldCharType="end"/>
          </w:r>
        </w:p>
        <w:p w14:paraId="1EF7336C">
          <w:pPr>
            <w:pStyle w:val="166"/>
            <w:tabs>
              <w:tab w:val="right" w:leader="dot" w:pos="9406"/>
            </w:tabs>
          </w:pPr>
          <w:r>
            <w:fldChar w:fldCharType="begin"/>
          </w:r>
          <w:r>
            <w:instrText xml:space="preserve"> HYPERLINK \l _Toc23990_WPSOffice_Level1 </w:instrText>
          </w:r>
          <w:r>
            <w:fldChar w:fldCharType="separate"/>
          </w:r>
          <w:sdt>
            <w:sdtPr>
              <w:rPr>
                <w:rFonts w:asciiTheme="minorHAnsi" w:hAnsiTheme="minorHAnsi" w:eastAsiaTheme="minorEastAsia" w:cstheme="minorBidi"/>
                <w:sz w:val="22"/>
                <w:szCs w:val="22"/>
                <w:lang w:val="en-US" w:eastAsia="en-US" w:bidi="ar-SA"/>
              </w:rPr>
              <w:id w:val="147474868"/>
              <w:placeholder>
                <w:docPart w:val="{67e27c89-ecb2-46b0-ae27-3f025498b366}"/>
              </w:placeholder>
            </w:sdtPr>
            <w:sdtEndPr>
              <w:rPr>
                <w:rFonts w:asciiTheme="minorHAnsi" w:hAnsiTheme="minorHAnsi" w:eastAsiaTheme="minorEastAsia" w:cstheme="minorBidi"/>
                <w:sz w:val="22"/>
                <w:szCs w:val="22"/>
                <w:lang w:val="en-US" w:eastAsia="en-US" w:bidi="ar-SA"/>
              </w:rPr>
            </w:sdtEndPr>
            <w:sdtContent>
              <w:r>
                <w:rPr>
                  <w:rFonts w:ascii="黑体" w:hAnsi="黑体" w:eastAsia="黑体" w:cstheme="minorBidi"/>
                </w:rPr>
                <w:t>格式8：质量保证承诺书</w:t>
              </w:r>
            </w:sdtContent>
          </w:sdt>
          <w:r>
            <w:tab/>
          </w:r>
          <w:r>
            <w:rPr>
              <w:rFonts w:hint="eastAsia" w:eastAsia="宋体"/>
              <w:lang w:val="en-US" w:eastAsia="zh-CN"/>
            </w:rPr>
            <w:t>3</w:t>
          </w:r>
          <w:r>
            <w:fldChar w:fldCharType="end"/>
          </w:r>
          <w:bookmarkEnd w:id="0"/>
          <w:r>
            <w:rPr>
              <w:rFonts w:hint="eastAsia" w:eastAsia="宋体"/>
              <w:lang w:val="en-US" w:eastAsia="zh-CN"/>
            </w:rPr>
            <w:t>0</w:t>
          </w:r>
        </w:p>
      </w:sdtContent>
    </w:sdt>
    <w:p w14:paraId="7B78299A">
      <w:pPr>
        <w:sectPr>
          <w:footerReference r:id="rId5" w:type="default"/>
          <w:pgSz w:w="12240" w:h="15840"/>
          <w:pgMar w:top="1417" w:right="1417" w:bottom="1417" w:left="1417" w:header="720" w:footer="720" w:gutter="0"/>
          <w:cols w:space="720" w:num="1"/>
          <w:docGrid w:linePitch="360" w:charSpace="0"/>
        </w:sectPr>
      </w:pPr>
    </w:p>
    <w:p w14:paraId="7DC8A83D">
      <w:pPr>
        <w:jc w:val="center"/>
      </w:pPr>
      <w:bookmarkStart w:id="11" w:name="_Toc32105_WPSOffice_Level1"/>
      <w:r>
        <w:rPr>
          <w:rFonts w:ascii="黑体" w:hAnsi="黑体" w:eastAsia="黑体"/>
          <w:b/>
          <w:sz w:val="28"/>
        </w:rPr>
        <w:t>第一章  公开招标公告</w:t>
      </w:r>
      <w:bookmarkEnd w:id="11"/>
    </w:p>
    <w:p w14:paraId="16404C3F">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一、招标条件</w:t>
      </w:r>
    </w:p>
    <w:p w14:paraId="6C1FDAB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1.项目名称：厦门特运集团有限公司培训中心6台小型纯电动教练车采购项目</w:t>
      </w:r>
    </w:p>
    <w:p w14:paraId="1BA72AB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rPr>
          <w:rFonts w:ascii="宋体" w:hAnsi="宋体" w:eastAsia="宋体"/>
          <w:b w:val="0"/>
          <w:sz w:val="24"/>
        </w:rPr>
      </w:pPr>
      <w:r>
        <w:rPr>
          <w:rFonts w:ascii="宋体" w:hAnsi="宋体" w:eastAsia="宋体"/>
          <w:b w:val="0"/>
          <w:sz w:val="24"/>
        </w:rPr>
        <w:t>2.招标编号：</w:t>
      </w:r>
      <w:r>
        <w:rPr>
          <w:rFonts w:hint="eastAsia" w:ascii="宋体" w:hAnsi="宋体" w:eastAsia="宋体"/>
          <w:b w:val="0"/>
          <w:sz w:val="24"/>
          <w:lang w:eastAsia="zh-CN"/>
        </w:rPr>
        <w:t>XMGJLCJT2026-JF002</w:t>
      </w:r>
    </w:p>
    <w:p w14:paraId="014A980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hint="eastAsia" w:ascii="宋体" w:hAnsi="宋体" w:eastAsia="宋体"/>
          <w:b w:val="0"/>
          <w:sz w:val="24"/>
          <w:lang w:val="en-US" w:eastAsia="zh-CN"/>
        </w:rPr>
        <w:t>3.</w:t>
      </w:r>
      <w:r>
        <w:rPr>
          <w:rFonts w:ascii="宋体" w:hAnsi="宋体" w:eastAsia="宋体"/>
          <w:b w:val="0"/>
          <w:sz w:val="24"/>
        </w:rPr>
        <w:t>招标人：厦门特运集团有限公司培训中心</w:t>
      </w:r>
    </w:p>
    <w:p w14:paraId="7C512B0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4.资金来源：企业自筹，资金已足额到位</w:t>
      </w:r>
    </w:p>
    <w:p w14:paraId="5AE9E0D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5.采购方式：公开招标（自行组织）</w:t>
      </w:r>
    </w:p>
    <w:p w14:paraId="3719D62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hint="eastAsia" w:ascii="宋体" w:hAnsi="宋体" w:eastAsia="宋体"/>
          <w:b w:val="0"/>
          <w:sz w:val="24"/>
          <w:lang w:val="en-US" w:eastAsia="zh-CN"/>
        </w:rPr>
        <w:t>6</w:t>
      </w:r>
      <w:r>
        <w:rPr>
          <w:rFonts w:ascii="宋体" w:hAnsi="宋体" w:eastAsia="宋体"/>
          <w:b w:val="0"/>
          <w:sz w:val="24"/>
        </w:rPr>
        <w:t>.评标办法：最低价成交法</w:t>
      </w:r>
    </w:p>
    <w:p w14:paraId="79B5FCD9">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二、项目概况与招标范围</w:t>
      </w:r>
    </w:p>
    <w:p w14:paraId="3DFF84A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1.采购内容：6台5座自动挡纯电动教练车，含整车、全套教练教学辅助装置、车载计时终端、驾校标识喷涂、上牌教练资质办理、质保培训等全部配套服务。</w:t>
      </w:r>
    </w:p>
    <w:p w14:paraId="38DA1FB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2.采购数量：6台</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835"/>
        <w:gridCol w:w="567"/>
        <w:gridCol w:w="567"/>
        <w:gridCol w:w="1417"/>
        <w:gridCol w:w="1417"/>
        <w:gridCol w:w="1701"/>
      </w:tblGrid>
      <w:tr w14:paraId="4E2F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B87495D">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序号</w:t>
            </w:r>
          </w:p>
        </w:tc>
        <w:tc>
          <w:tcPr>
            <w:tcW w:w="2835" w:type="dxa"/>
          </w:tcPr>
          <w:p w14:paraId="127A134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项目</w:t>
            </w:r>
          </w:p>
        </w:tc>
        <w:tc>
          <w:tcPr>
            <w:tcW w:w="567" w:type="dxa"/>
          </w:tcPr>
          <w:p w14:paraId="05174D4F">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单位</w:t>
            </w:r>
          </w:p>
        </w:tc>
        <w:tc>
          <w:tcPr>
            <w:tcW w:w="567" w:type="dxa"/>
          </w:tcPr>
          <w:p w14:paraId="7B7D75B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数量</w:t>
            </w:r>
          </w:p>
        </w:tc>
        <w:tc>
          <w:tcPr>
            <w:tcW w:w="1417" w:type="dxa"/>
          </w:tcPr>
          <w:p w14:paraId="4F4A4BC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单车控制价（万元）</w:t>
            </w:r>
          </w:p>
        </w:tc>
        <w:tc>
          <w:tcPr>
            <w:tcW w:w="1417" w:type="dxa"/>
          </w:tcPr>
          <w:p w14:paraId="6A7FE83F">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总价上限（万元）</w:t>
            </w:r>
          </w:p>
        </w:tc>
        <w:tc>
          <w:tcPr>
            <w:tcW w:w="1701" w:type="dxa"/>
          </w:tcPr>
          <w:p w14:paraId="7FAF259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备注</w:t>
            </w:r>
          </w:p>
        </w:tc>
      </w:tr>
      <w:tr w14:paraId="5DCA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4BFADA2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w:t>
            </w:r>
          </w:p>
        </w:tc>
        <w:tc>
          <w:tcPr>
            <w:tcW w:w="2835" w:type="dxa"/>
            <w:vAlign w:val="center"/>
          </w:tcPr>
          <w:p w14:paraId="1BF0883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5座自动挡纯电动教练车</w:t>
            </w:r>
          </w:p>
        </w:tc>
        <w:tc>
          <w:tcPr>
            <w:tcW w:w="567" w:type="dxa"/>
            <w:vAlign w:val="center"/>
          </w:tcPr>
          <w:p w14:paraId="4B7352D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台</w:t>
            </w:r>
          </w:p>
        </w:tc>
        <w:tc>
          <w:tcPr>
            <w:tcW w:w="567" w:type="dxa"/>
            <w:vAlign w:val="center"/>
          </w:tcPr>
          <w:p w14:paraId="4EEFD9F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6</w:t>
            </w:r>
          </w:p>
        </w:tc>
        <w:tc>
          <w:tcPr>
            <w:tcW w:w="1417" w:type="dxa"/>
            <w:vAlign w:val="center"/>
          </w:tcPr>
          <w:p w14:paraId="0683264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11</w:t>
            </w:r>
          </w:p>
        </w:tc>
        <w:tc>
          <w:tcPr>
            <w:tcW w:w="1417" w:type="dxa"/>
            <w:vAlign w:val="center"/>
          </w:tcPr>
          <w:p w14:paraId="74AD486B">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66</w:t>
            </w:r>
          </w:p>
        </w:tc>
        <w:tc>
          <w:tcPr>
            <w:tcW w:w="1701" w:type="dxa"/>
          </w:tcPr>
          <w:p w14:paraId="09604018">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含教练设备、喷涂、上牌、计时终端入网</w:t>
            </w:r>
          </w:p>
        </w:tc>
      </w:tr>
    </w:tbl>
    <w:p w14:paraId="669B9E46">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14A3550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注：以上价格不含车辆保险、车辆购置税、上牌相关税费。</w:t>
      </w:r>
    </w:p>
    <w:p w14:paraId="364A18A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3.交付期限：合同签订后30日历天内完成全部车辆交付、教练设备加装、标识喷涂、办理教练车辆登记、计时终端入网验收。</w:t>
      </w:r>
    </w:p>
    <w:p w14:paraId="0BBC615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4.交付地点：厦门市海沧区钟林里318号培训中心指定训练场。</w:t>
      </w:r>
    </w:p>
    <w:p w14:paraId="40A788F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5.质保要求：电芯质保8年或30万公里（以先到为准）；电池、电机、电控三电系统质保8年或15万公里（以先到为准）；整车质保3年或10万公里（以先到为准）；全套教练教学设备质保3年。</w:t>
      </w:r>
    </w:p>
    <w:p w14:paraId="27B6E056">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三、投标人资格要求</w:t>
      </w:r>
    </w:p>
    <w:p w14:paraId="1C840F3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1.主体资格：中华人民共和国境内合法注册的独立法人，具有有效的营业执照，经营范围含汽车整车生产或小型乘用车销售；不接受自然人投标，不接受联合体投标。</w:t>
      </w:r>
    </w:p>
    <w:p w14:paraId="18F2418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2.产品资质：所投车型纳入工信部《道路机动车辆生产企业及产品公告》及《新能源汽车推广应用推荐车型目录》，车辆可合规登记为"教练"营运性质，提供公告页、3C认证证书。</w:t>
      </w:r>
    </w:p>
    <w:p w14:paraId="5357C29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3.授权要求：整车生产厂家直接投标的无需授权；经销商投标的，须提供所投品牌生产厂家针对本项目的有效一级授权书。</w:t>
      </w:r>
    </w:p>
    <w:p w14:paraId="35CA0E1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4.信用要求：近三年无重大质量违法记录、无招投标失信记录；提供</w:t>
      </w:r>
      <w:r>
        <w:rPr>
          <w:rFonts w:hint="eastAsia" w:ascii="宋体" w:hAnsi="宋体" w:eastAsia="宋体" w:cs="宋体"/>
          <w:b w:val="0"/>
          <w:sz w:val="24"/>
        </w:rPr>
        <w:t>“</w:t>
      </w:r>
      <w:r>
        <w:rPr>
          <w:rFonts w:ascii="宋体" w:hAnsi="宋体" w:eastAsia="宋体"/>
          <w:b w:val="0"/>
          <w:sz w:val="24"/>
        </w:rPr>
        <w:t>信用中国</w:t>
      </w:r>
      <w:r>
        <w:rPr>
          <w:rFonts w:hint="default" w:ascii="宋体" w:hAnsi="宋体" w:eastAsia="宋体"/>
          <w:b w:val="0"/>
          <w:sz w:val="24"/>
          <w:lang w:val="en-US" w:eastAsia="zh-CN"/>
        </w:rPr>
        <w:t>”</w:t>
      </w:r>
      <w:r>
        <w:rPr>
          <w:rFonts w:ascii="宋体" w:hAnsi="宋体" w:eastAsia="宋体"/>
          <w:b w:val="0"/>
          <w:sz w:val="24"/>
        </w:rPr>
        <w:t>网站无失信查询截图；书面承诺无虚假供货、无翻新车/库存车。</w:t>
      </w:r>
    </w:p>
    <w:p w14:paraId="52E67C7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5.售后能力：在福建省内设有品牌官方售后服务网点，厦门本地具备24小时维修救援能力，提供网点地址、联系方式证明材料。</w:t>
      </w:r>
    </w:p>
    <w:p w14:paraId="21682C9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6.财务要求：提供近一年完整财务报表，具备足额供货履约能力。</w:t>
      </w:r>
    </w:p>
    <w:p w14:paraId="74A2C3C2">
      <w:pPr>
        <w:keepNext w:val="0"/>
        <w:keepLines w:val="0"/>
        <w:pageBreakBefore w:val="0"/>
        <w:widowControl/>
        <w:kinsoku/>
        <w:wordWrap/>
        <w:overflowPunct/>
        <w:topLinePunct w:val="0"/>
        <w:autoSpaceDE/>
        <w:autoSpaceDN/>
        <w:bidi w:val="0"/>
        <w:adjustRightInd/>
        <w:snapToGrid/>
        <w:spacing w:after="0" w:line="360" w:lineRule="auto"/>
        <w:textAlignment w:val="auto"/>
        <w:outlineLvl w:val="1"/>
        <w:rPr>
          <w:rFonts w:hint="eastAsia" w:ascii="黑体" w:hAnsi="黑体" w:eastAsia="黑体"/>
          <w:b/>
          <w:sz w:val="28"/>
        </w:rPr>
      </w:pPr>
      <w:r>
        <w:rPr>
          <w:rFonts w:ascii="黑体" w:hAnsi="黑体" w:eastAsia="黑体"/>
          <w:b/>
          <w:sz w:val="24"/>
        </w:rPr>
        <w:t>四、</w:t>
      </w:r>
      <w:r>
        <w:rPr>
          <w:rFonts w:ascii="黑体" w:hAnsi="黑体" w:eastAsia="黑体"/>
          <w:b/>
          <w:sz w:val="28"/>
        </w:rPr>
        <w:t>招标文件获取</w:t>
      </w:r>
      <w:r>
        <w:rPr>
          <w:rFonts w:hint="eastAsia" w:ascii="黑体" w:hAnsi="黑体" w:eastAsia="黑体"/>
          <w:b/>
          <w:sz w:val="28"/>
        </w:rPr>
        <w:t>时间、方式</w:t>
      </w:r>
    </w:p>
    <w:p w14:paraId="43D7AFCB">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eastAsia="zh-CN"/>
        </w:rPr>
      </w:pPr>
      <w:r>
        <w:rPr>
          <w:rFonts w:hint="eastAsia" w:ascii="宋体" w:hAnsi="宋体" w:eastAsia="宋体"/>
          <w:b w:val="0"/>
          <w:sz w:val="24"/>
          <w:lang w:val="en-US" w:eastAsia="zh-CN"/>
        </w:rPr>
        <w:t>1.</w:t>
      </w:r>
      <w:r>
        <w:rPr>
          <w:rFonts w:hint="eastAsia" w:ascii="宋体" w:hAnsi="宋体" w:eastAsia="宋体"/>
          <w:b w:val="0"/>
          <w:sz w:val="24"/>
        </w:rPr>
        <w:t>从公告发布之日起在厦门市国有资产监督委员会（http://gzw.xm.gov.cn）</w:t>
      </w:r>
      <w:r>
        <w:rPr>
          <w:rFonts w:hint="eastAsia" w:ascii="宋体" w:hAnsi="宋体" w:eastAsia="宋体"/>
          <w:b w:val="0"/>
          <w:sz w:val="24"/>
          <w:lang w:eastAsia="zh-CN"/>
        </w:rPr>
        <w:t>、</w:t>
      </w:r>
      <w:r>
        <w:rPr>
          <w:rFonts w:hint="eastAsia" w:ascii="宋体" w:hAnsi="宋体" w:eastAsia="宋体"/>
          <w:b w:val="0"/>
          <w:sz w:val="24"/>
        </w:rPr>
        <w:t>厦门公交集团(https://www.xmbus.com)招租招标专区发布的公告附件中自行下载招标文件</w:t>
      </w:r>
      <w:r>
        <w:rPr>
          <w:rFonts w:hint="eastAsia" w:ascii="宋体" w:hAnsi="宋体" w:eastAsia="宋体"/>
          <w:b w:val="0"/>
          <w:sz w:val="24"/>
          <w:lang w:eastAsia="zh-CN"/>
        </w:rPr>
        <w:t>。</w:t>
      </w:r>
    </w:p>
    <w:p w14:paraId="306CF18E">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2.招标文件售价：人民币0元/份。</w:t>
      </w:r>
    </w:p>
    <w:p w14:paraId="368D218A">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r>
        <w:rPr>
          <w:rFonts w:hint="eastAsia" w:ascii="宋体" w:hAnsi="宋体" w:eastAsia="宋体"/>
          <w:b w:val="0"/>
          <w:sz w:val="24"/>
          <w:lang w:val="en-US" w:eastAsia="zh-CN"/>
        </w:rPr>
        <w:t>3</w:t>
      </w:r>
      <w:r>
        <w:rPr>
          <w:rFonts w:ascii="宋体" w:hAnsi="宋体" w:eastAsia="宋体"/>
          <w:b w:val="0"/>
          <w:sz w:val="24"/>
        </w:rPr>
        <w:t>.澄清答疑：投标人需在投标截止10个工作日前书面提交疑问，招标人统一书面回复全部潜在投标人。</w:t>
      </w:r>
    </w:p>
    <w:p w14:paraId="5AB3EAC9">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五、投标文件的递交及开标</w:t>
      </w:r>
    </w:p>
    <w:p w14:paraId="122D3387">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1.投标文件递交截止时间：</w:t>
      </w:r>
      <w:r>
        <w:rPr>
          <w:rFonts w:hint="eastAsia" w:ascii="宋体" w:hAnsi="宋体" w:eastAsia="宋体"/>
          <w:b w:val="0"/>
          <w:sz w:val="24"/>
          <w:lang w:eastAsia="zh-CN"/>
        </w:rPr>
        <w:t>2026年9月18日</w:t>
      </w:r>
      <w:r>
        <w:rPr>
          <w:rFonts w:ascii="宋体" w:hAnsi="宋体" w:eastAsia="宋体"/>
          <w:b w:val="0"/>
          <w:sz w:val="24"/>
        </w:rPr>
        <w:t>9:00（北京时间），逾期拒收</w:t>
      </w:r>
    </w:p>
    <w:p w14:paraId="2AC7C207">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rPr>
          <w:rFonts w:hint="eastAsia" w:ascii="宋体" w:hAnsi="宋体" w:eastAsia="宋体" w:cs="宋体"/>
          <w:b w:val="0"/>
          <w:sz w:val="24"/>
          <w:lang w:val="en-US" w:eastAsia="zh-CN"/>
        </w:rPr>
      </w:pPr>
      <w:r>
        <w:rPr>
          <w:rFonts w:ascii="宋体" w:hAnsi="宋体" w:eastAsia="宋体"/>
          <w:b w:val="0"/>
          <w:sz w:val="24"/>
        </w:rPr>
        <w:t>2.递交地点：</w:t>
      </w:r>
      <w:bookmarkStart w:id="12" w:name="OLE_LINK1"/>
      <w:r>
        <w:rPr>
          <w:rFonts w:hint="eastAsia" w:ascii="宋体" w:hAnsi="宋体" w:eastAsia="宋体" w:cs="宋体"/>
          <w:b w:val="0"/>
          <w:sz w:val="24"/>
        </w:rPr>
        <w:t>厦门市</w:t>
      </w:r>
      <w:r>
        <w:rPr>
          <w:rFonts w:hint="eastAsia" w:ascii="宋体" w:hAnsi="宋体" w:eastAsia="宋体" w:cs="宋体"/>
          <w:b w:val="0"/>
          <w:sz w:val="24"/>
          <w:lang w:val="en-US" w:eastAsia="zh-CN"/>
        </w:rPr>
        <w:t>思明区莲岳路221</w:t>
      </w:r>
      <w:r>
        <w:rPr>
          <w:rFonts w:hint="eastAsia" w:ascii="宋体" w:hAnsi="宋体" w:eastAsia="宋体" w:cs="宋体"/>
          <w:b w:val="0"/>
          <w:sz w:val="24"/>
        </w:rPr>
        <w:t>号</w:t>
      </w:r>
      <w:r>
        <w:rPr>
          <w:rFonts w:hint="eastAsia" w:ascii="宋体" w:hAnsi="宋体" w:eastAsia="宋体" w:cs="宋体"/>
          <w:b w:val="0"/>
          <w:sz w:val="24"/>
          <w:lang w:eastAsia="zh-CN"/>
        </w:rPr>
        <w:t>（</w:t>
      </w:r>
      <w:r>
        <w:rPr>
          <w:rFonts w:hint="eastAsia" w:ascii="宋体" w:hAnsi="宋体" w:eastAsia="宋体" w:cs="宋体"/>
          <w:b w:val="0"/>
          <w:sz w:val="24"/>
          <w:lang w:val="en-US" w:eastAsia="zh-CN"/>
        </w:rPr>
        <w:t>公交大厦）C栋703室（综合办公室）</w:t>
      </w:r>
      <w:bookmarkEnd w:id="12"/>
    </w:p>
    <w:p w14:paraId="61B0A3E2">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3.开标时间：</w:t>
      </w:r>
      <w:r>
        <w:rPr>
          <w:rFonts w:hint="eastAsia" w:ascii="宋体" w:hAnsi="宋体" w:eastAsia="宋体"/>
          <w:b w:val="0"/>
          <w:sz w:val="24"/>
          <w:lang w:eastAsia="zh-CN"/>
        </w:rPr>
        <w:t>2026年9月18日</w:t>
      </w:r>
      <w:r>
        <w:rPr>
          <w:rFonts w:ascii="宋体" w:hAnsi="宋体" w:eastAsia="宋体"/>
          <w:b w:val="0"/>
          <w:sz w:val="24"/>
        </w:rPr>
        <w:t>9:30</w:t>
      </w:r>
    </w:p>
    <w:p w14:paraId="29ED83D6">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rPr>
          <w:rFonts w:hint="eastAsia" w:ascii="宋体" w:hAnsi="宋体" w:eastAsia="宋体"/>
          <w:b w:val="0"/>
          <w:sz w:val="24"/>
        </w:rPr>
      </w:pPr>
      <w:r>
        <w:rPr>
          <w:rFonts w:ascii="宋体" w:hAnsi="宋体" w:eastAsia="宋体"/>
          <w:b w:val="0"/>
          <w:sz w:val="24"/>
        </w:rPr>
        <w:t>4.开标地点：</w:t>
      </w:r>
      <w:r>
        <w:rPr>
          <w:rFonts w:hint="eastAsia" w:ascii="宋体" w:hAnsi="宋体" w:eastAsia="宋体"/>
          <w:b w:val="0"/>
          <w:sz w:val="24"/>
        </w:rPr>
        <w:t>厦门市</w:t>
      </w:r>
      <w:r>
        <w:rPr>
          <w:rFonts w:hint="eastAsia" w:ascii="宋体" w:hAnsi="宋体" w:eastAsia="宋体"/>
          <w:b w:val="0"/>
          <w:sz w:val="24"/>
          <w:lang w:val="en-US" w:eastAsia="zh-CN"/>
        </w:rPr>
        <w:t>思明区莲岳路221</w:t>
      </w:r>
      <w:r>
        <w:rPr>
          <w:rFonts w:hint="eastAsia" w:ascii="宋体" w:hAnsi="宋体" w:eastAsia="宋体"/>
          <w:b w:val="0"/>
          <w:sz w:val="24"/>
        </w:rPr>
        <w:t>号</w:t>
      </w:r>
      <w:r>
        <w:rPr>
          <w:rFonts w:hint="eastAsia" w:ascii="宋体" w:hAnsi="宋体" w:eastAsia="宋体"/>
          <w:b w:val="0"/>
          <w:sz w:val="24"/>
          <w:lang w:eastAsia="zh-CN"/>
        </w:rPr>
        <w:t>（</w:t>
      </w:r>
      <w:r>
        <w:rPr>
          <w:rFonts w:hint="eastAsia" w:ascii="宋体" w:hAnsi="宋体" w:eastAsia="宋体"/>
          <w:b w:val="0"/>
          <w:sz w:val="24"/>
          <w:lang w:val="en-US" w:eastAsia="zh-CN"/>
        </w:rPr>
        <w:t>公交大厦）C栋7</w:t>
      </w:r>
      <w:r>
        <w:rPr>
          <w:rFonts w:hint="eastAsia" w:ascii="宋体" w:hAnsi="宋体" w:eastAsia="宋体"/>
          <w:b w:val="0"/>
          <w:sz w:val="24"/>
        </w:rPr>
        <w:t>楼会议室</w:t>
      </w:r>
    </w:p>
    <w:p w14:paraId="66858DD0">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5.投标保证金：各标段单独缴纳，投标截止前对公转账，未到账视为无效投标</w:t>
      </w:r>
    </w:p>
    <w:p w14:paraId="15758CF2">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六、投标保证金</w:t>
      </w:r>
    </w:p>
    <w:p w14:paraId="1E78B15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1.金额：人民币1.32万元（总控制价的2%）。</w:t>
      </w:r>
    </w:p>
    <w:p w14:paraId="39F8A6B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2.缴纳方式：仅接受投标人对公账户银行转账，不接受现金、个人转账、保函等其他形式。</w:t>
      </w:r>
    </w:p>
    <w:p w14:paraId="42FE62F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3.到账要求：投标截止时间前足额到账，转账时须备注</w:t>
      </w:r>
      <w:r>
        <w:rPr>
          <w:rFonts w:hint="eastAsia" w:ascii="宋体" w:hAnsi="宋体" w:eastAsia="宋体" w:cs="宋体"/>
          <w:b w:val="0"/>
          <w:sz w:val="24"/>
        </w:rPr>
        <w:t>“</w:t>
      </w:r>
      <w:r>
        <w:rPr>
          <w:rFonts w:hint="eastAsia" w:ascii="宋体" w:hAnsi="宋体" w:eastAsia="宋体"/>
          <w:b w:val="0"/>
          <w:sz w:val="24"/>
          <w:lang w:eastAsia="zh-CN"/>
        </w:rPr>
        <w:t>XMGJLCJT2026-JF002</w:t>
      </w:r>
      <w:r>
        <w:rPr>
          <w:rFonts w:ascii="宋体" w:hAnsi="宋体" w:eastAsia="宋体"/>
          <w:b w:val="0"/>
          <w:sz w:val="24"/>
        </w:rPr>
        <w:t>教练车投标保证金</w:t>
      </w:r>
      <w:r>
        <w:rPr>
          <w:rFonts w:hint="default" w:ascii="宋体" w:hAnsi="宋体" w:eastAsia="宋体"/>
          <w:b w:val="0"/>
          <w:sz w:val="24"/>
          <w:lang w:val="en-US" w:eastAsia="zh-CN"/>
        </w:rPr>
        <w:t>”</w:t>
      </w:r>
      <w:r>
        <w:rPr>
          <w:rFonts w:ascii="宋体" w:hAnsi="宋体" w:eastAsia="宋体"/>
          <w:b w:val="0"/>
          <w:sz w:val="24"/>
        </w:rPr>
        <w:t>。</w:t>
      </w:r>
    </w:p>
    <w:p w14:paraId="65283DB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 收款账户信息：</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803"/>
      </w:tblGrid>
      <w:tr w14:paraId="5C2C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7D4C6FB">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项目</w:t>
            </w:r>
          </w:p>
        </w:tc>
        <w:tc>
          <w:tcPr>
            <w:tcW w:w="6803" w:type="dxa"/>
          </w:tcPr>
          <w:p w14:paraId="3A290865">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内容</w:t>
            </w:r>
          </w:p>
        </w:tc>
      </w:tr>
      <w:tr w14:paraId="49F7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05E5CE69">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收款单位</w:t>
            </w:r>
          </w:p>
        </w:tc>
        <w:tc>
          <w:tcPr>
            <w:tcW w:w="6803" w:type="dxa"/>
          </w:tcPr>
          <w:p w14:paraId="79C6D9D1">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厦门特运集团有限公司培训中心</w:t>
            </w:r>
          </w:p>
        </w:tc>
      </w:tr>
      <w:tr w14:paraId="227E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74D562D9">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纳税人识别号</w:t>
            </w:r>
          </w:p>
        </w:tc>
        <w:tc>
          <w:tcPr>
            <w:tcW w:w="6803" w:type="dxa"/>
          </w:tcPr>
          <w:p w14:paraId="4DFA758B">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91350200855018847K</w:t>
            </w:r>
          </w:p>
        </w:tc>
      </w:tr>
      <w:tr w14:paraId="60E7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20367D17">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开户行</w:t>
            </w:r>
          </w:p>
        </w:tc>
        <w:tc>
          <w:tcPr>
            <w:tcW w:w="6803" w:type="dxa"/>
          </w:tcPr>
          <w:p w14:paraId="32554E0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兴业银行禾祥西支行</w:t>
            </w:r>
          </w:p>
        </w:tc>
      </w:tr>
      <w:tr w14:paraId="285C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26EB7D17">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银行账号</w:t>
            </w:r>
          </w:p>
        </w:tc>
        <w:tc>
          <w:tcPr>
            <w:tcW w:w="6803" w:type="dxa"/>
          </w:tcPr>
          <w:p w14:paraId="63FBA8D0">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129230100100165997</w:t>
            </w:r>
          </w:p>
        </w:tc>
      </w:tr>
    </w:tbl>
    <w:p w14:paraId="31D29C9D">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25AD366F">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七、发布公告的媒介</w:t>
      </w:r>
    </w:p>
    <w:p w14:paraId="5F97893E">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hint="eastAsia" w:ascii="宋体" w:hAnsi="宋体" w:eastAsia="宋体"/>
          <w:b w:val="0"/>
          <w:sz w:val="24"/>
        </w:rPr>
        <w:t>厦门市国有资产监督委员会（http://gzw.xm.gov.cn）</w:t>
      </w:r>
      <w:r>
        <w:rPr>
          <w:rFonts w:hint="eastAsia" w:ascii="宋体" w:hAnsi="宋体" w:eastAsia="宋体"/>
          <w:b w:val="0"/>
          <w:sz w:val="24"/>
          <w:lang w:eastAsia="zh-CN"/>
        </w:rPr>
        <w:t>、</w:t>
      </w:r>
      <w:r>
        <w:rPr>
          <w:rFonts w:hint="eastAsia" w:ascii="宋体" w:hAnsi="宋体" w:eastAsia="宋体"/>
          <w:b w:val="0"/>
          <w:sz w:val="24"/>
        </w:rPr>
        <w:t>厦门公交集团(https://www.xmbus.com)招租招标专区发布的公告</w:t>
      </w:r>
      <w:r>
        <w:rPr>
          <w:rFonts w:hint="eastAsia"/>
          <w:b w:val="0"/>
          <w:sz w:val="24"/>
          <w:lang w:eastAsia="zh-CN"/>
        </w:rPr>
        <w:t>，</w:t>
      </w:r>
      <w:r>
        <w:rPr>
          <w:rFonts w:ascii="宋体" w:hAnsi="宋体" w:eastAsia="宋体"/>
          <w:b w:val="0"/>
          <w:sz w:val="24"/>
        </w:rPr>
        <w:t>公告期限</w:t>
      </w:r>
      <w:r>
        <w:rPr>
          <w:rFonts w:hint="eastAsia"/>
          <w:b w:val="0"/>
          <w:sz w:val="24"/>
          <w:lang w:val="en-US" w:eastAsia="zh-CN"/>
        </w:rPr>
        <w:t>20</w:t>
      </w:r>
      <w:r>
        <w:rPr>
          <w:rFonts w:ascii="宋体" w:hAnsi="宋体" w:eastAsia="宋体"/>
          <w:b w:val="0"/>
          <w:sz w:val="24"/>
        </w:rPr>
        <w:t>个</w:t>
      </w:r>
      <w:r>
        <w:rPr>
          <w:rFonts w:hint="eastAsia"/>
          <w:b w:val="0"/>
          <w:sz w:val="24"/>
          <w:lang w:val="en-US" w:eastAsia="zh-CN"/>
        </w:rPr>
        <w:t>日历日</w:t>
      </w:r>
      <w:r>
        <w:rPr>
          <w:rFonts w:ascii="宋体" w:hAnsi="宋体" w:eastAsia="宋体"/>
          <w:b w:val="0"/>
          <w:sz w:val="24"/>
        </w:rPr>
        <w:t>。</w:t>
      </w:r>
    </w:p>
    <w:p w14:paraId="3557CE73">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八、联系方式</w:t>
      </w:r>
    </w:p>
    <w:p w14:paraId="705E496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招标人：厦门特运集团有限公司培训中心</w:t>
      </w:r>
    </w:p>
    <w:p w14:paraId="2EC4647B">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highlight w:val="none"/>
        </w:rPr>
      </w:pPr>
      <w:r>
        <w:rPr>
          <w:rFonts w:ascii="宋体" w:hAnsi="宋体" w:eastAsia="宋体"/>
          <w:b w:val="0"/>
          <w:sz w:val="24"/>
          <w:highlight w:val="none"/>
        </w:rPr>
        <w:t>联系人：</w:t>
      </w:r>
      <w:r>
        <w:rPr>
          <w:rFonts w:hint="eastAsia"/>
          <w:b w:val="0"/>
          <w:sz w:val="24"/>
          <w:highlight w:val="none"/>
          <w:lang w:val="en-US" w:eastAsia="zh-CN"/>
        </w:rPr>
        <w:t>龚先生</w:t>
      </w:r>
      <w:r>
        <w:rPr>
          <w:rFonts w:ascii="宋体" w:hAnsi="宋体" w:eastAsia="宋体"/>
          <w:b w:val="0"/>
          <w:sz w:val="24"/>
          <w:highlight w:val="none"/>
        </w:rPr>
        <w:t xml:space="preserve">  </w:t>
      </w:r>
    </w:p>
    <w:p w14:paraId="29B59F56">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highlight w:val="none"/>
          <w:lang w:val="en-US" w:eastAsia="zh-CN"/>
        </w:rPr>
      </w:pPr>
      <w:r>
        <w:rPr>
          <w:rFonts w:ascii="宋体" w:hAnsi="宋体" w:eastAsia="宋体"/>
          <w:b w:val="0"/>
          <w:sz w:val="24"/>
          <w:highlight w:val="none"/>
        </w:rPr>
        <w:t>联系电话：</w:t>
      </w:r>
      <w:r>
        <w:rPr>
          <w:rFonts w:hint="eastAsia" w:ascii="宋体" w:hAnsi="宋体" w:eastAsia="宋体"/>
          <w:b w:val="0"/>
          <w:sz w:val="24"/>
          <w:highlight w:val="none"/>
          <w:lang w:val="en-US" w:eastAsia="zh-CN"/>
        </w:rPr>
        <w:t>13806089134</w:t>
      </w:r>
    </w:p>
    <w:p w14:paraId="71094CDD">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highlight w:val="none"/>
        </w:rPr>
      </w:pPr>
      <w:r>
        <w:rPr>
          <w:rFonts w:ascii="宋体" w:hAnsi="宋体" w:eastAsia="宋体"/>
          <w:b w:val="0"/>
          <w:sz w:val="24"/>
          <w:highlight w:val="none"/>
        </w:rPr>
        <w:t>联系地址：厦门市</w:t>
      </w:r>
      <w:r>
        <w:rPr>
          <w:rFonts w:hint="eastAsia" w:ascii="宋体" w:hAnsi="宋体" w:eastAsia="宋体"/>
          <w:b w:val="0"/>
          <w:sz w:val="24"/>
          <w:highlight w:val="none"/>
          <w:lang w:val="en-US" w:eastAsia="zh-CN"/>
        </w:rPr>
        <w:t>思明区莲岳路221</w:t>
      </w:r>
      <w:r>
        <w:rPr>
          <w:rFonts w:ascii="宋体" w:hAnsi="宋体" w:eastAsia="宋体"/>
          <w:b w:val="0"/>
          <w:sz w:val="24"/>
          <w:highlight w:val="none"/>
        </w:rPr>
        <w:t>号</w:t>
      </w:r>
      <w:r>
        <w:rPr>
          <w:rFonts w:hint="eastAsia" w:ascii="宋体" w:hAnsi="宋体" w:eastAsia="宋体"/>
          <w:b w:val="0"/>
          <w:sz w:val="24"/>
          <w:highlight w:val="none"/>
          <w:lang w:eastAsia="zh-CN"/>
        </w:rPr>
        <w:t>（</w:t>
      </w:r>
      <w:r>
        <w:rPr>
          <w:rFonts w:hint="eastAsia" w:ascii="宋体" w:hAnsi="宋体" w:eastAsia="宋体"/>
          <w:b w:val="0"/>
          <w:sz w:val="24"/>
          <w:highlight w:val="none"/>
          <w:lang w:val="en-US" w:eastAsia="zh-CN"/>
        </w:rPr>
        <w:t>公交大厦）C栋703室（经营发展部）</w:t>
      </w:r>
    </w:p>
    <w:p w14:paraId="318899A4">
      <w:pPr>
        <w:keepNext w:val="0"/>
        <w:keepLines w:val="0"/>
        <w:pageBreakBefore w:val="0"/>
        <w:widowControl/>
        <w:kinsoku/>
        <w:wordWrap/>
        <w:overflowPunct/>
        <w:topLinePunct w:val="0"/>
        <w:autoSpaceDE/>
        <w:autoSpaceDN/>
        <w:bidi w:val="0"/>
        <w:adjustRightInd/>
        <w:snapToGrid/>
        <w:spacing w:after="0" w:line="360" w:lineRule="auto"/>
        <w:jc w:val="right"/>
        <w:textAlignment w:val="auto"/>
        <w:rPr>
          <w:rFonts w:ascii="宋体" w:hAnsi="宋体" w:eastAsia="宋体"/>
          <w:b w:val="0"/>
          <w:sz w:val="24"/>
        </w:rPr>
      </w:pPr>
    </w:p>
    <w:p w14:paraId="76008DFF">
      <w:pPr>
        <w:keepNext w:val="0"/>
        <w:keepLines w:val="0"/>
        <w:pageBreakBefore w:val="0"/>
        <w:widowControl/>
        <w:kinsoku/>
        <w:wordWrap/>
        <w:overflowPunct/>
        <w:topLinePunct w:val="0"/>
        <w:autoSpaceDE/>
        <w:autoSpaceDN/>
        <w:bidi w:val="0"/>
        <w:adjustRightInd/>
        <w:snapToGrid/>
        <w:spacing w:after="0" w:line="360" w:lineRule="auto"/>
        <w:jc w:val="right"/>
        <w:textAlignment w:val="auto"/>
        <w:rPr>
          <w:rFonts w:ascii="宋体" w:hAnsi="宋体" w:eastAsia="宋体"/>
          <w:b w:val="0"/>
          <w:sz w:val="24"/>
        </w:rPr>
      </w:pPr>
    </w:p>
    <w:p w14:paraId="1E754388">
      <w:pPr>
        <w:keepNext w:val="0"/>
        <w:keepLines w:val="0"/>
        <w:pageBreakBefore w:val="0"/>
        <w:widowControl/>
        <w:kinsoku/>
        <w:wordWrap/>
        <w:overflowPunct/>
        <w:topLinePunct w:val="0"/>
        <w:autoSpaceDE/>
        <w:autoSpaceDN/>
        <w:bidi w:val="0"/>
        <w:adjustRightInd/>
        <w:snapToGrid/>
        <w:spacing w:after="0" w:line="360" w:lineRule="auto"/>
        <w:jc w:val="right"/>
        <w:textAlignment w:val="auto"/>
        <w:rPr>
          <w:rFonts w:ascii="宋体" w:hAnsi="宋体" w:eastAsia="宋体"/>
          <w:b w:val="0"/>
          <w:sz w:val="24"/>
        </w:rPr>
      </w:pPr>
    </w:p>
    <w:p w14:paraId="680DC203">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hint="eastAsia" w:ascii="宋体" w:hAnsi="宋体" w:eastAsia="宋体"/>
          <w:b w:val="0"/>
          <w:sz w:val="24"/>
          <w:lang w:val="en-US" w:eastAsia="zh-CN"/>
        </w:rPr>
        <w:t xml:space="preserve">                                  </w:t>
      </w:r>
      <w:r>
        <w:rPr>
          <w:rFonts w:ascii="宋体" w:hAnsi="宋体" w:eastAsia="宋体"/>
          <w:b w:val="0"/>
          <w:sz w:val="24"/>
        </w:rPr>
        <w:t>厦门特运集团有限公司培训中心</w:t>
      </w:r>
    </w:p>
    <w:p w14:paraId="17C4469C">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eastAsia="宋体"/>
          <w:lang w:val="en-US" w:eastAsia="zh-CN"/>
        </w:rPr>
      </w:pPr>
      <w:r>
        <w:rPr>
          <w:rFonts w:hint="eastAsia" w:ascii="宋体" w:hAnsi="宋体" w:eastAsia="宋体"/>
          <w:b w:val="0"/>
          <w:sz w:val="24"/>
          <w:lang w:val="en-US" w:eastAsia="zh-CN"/>
        </w:rPr>
        <w:t xml:space="preserve">                             </w:t>
      </w:r>
      <w:r>
        <w:rPr>
          <w:rFonts w:ascii="宋体" w:hAnsi="宋体" w:eastAsia="宋体"/>
          <w:b w:val="0"/>
          <w:sz w:val="24"/>
        </w:rPr>
        <w:t>2026年8月</w:t>
      </w:r>
      <w:r>
        <w:rPr>
          <w:rFonts w:hint="eastAsia" w:ascii="宋体" w:hAnsi="宋体" w:eastAsia="宋体"/>
          <w:b w:val="0"/>
          <w:sz w:val="24"/>
          <w:lang w:val="en-US" w:eastAsia="zh-CN"/>
        </w:rPr>
        <w:t>28日</w:t>
      </w:r>
    </w:p>
    <w:p w14:paraId="7CD4EF24">
      <w:r>
        <w:br w:type="page"/>
      </w:r>
    </w:p>
    <w:p w14:paraId="4D70C754">
      <w:pPr>
        <w:spacing w:before="240" w:after="120"/>
        <w:jc w:val="center"/>
        <w:outlineLvl w:val="0"/>
      </w:pPr>
      <w:bookmarkStart w:id="13" w:name="_Toc27108_WPSOffice_Level1"/>
      <w:r>
        <w:rPr>
          <w:rFonts w:ascii="黑体" w:hAnsi="黑体" w:eastAsia="黑体"/>
          <w:b/>
          <w:sz w:val="28"/>
        </w:rPr>
        <w:t>第二章  投标人须知</w:t>
      </w:r>
      <w:bookmarkEnd w:id="13"/>
    </w:p>
    <w:p w14:paraId="078A42B3">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A  总则</w:t>
      </w:r>
    </w:p>
    <w:p w14:paraId="43CA77EC">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  项目说明</w:t>
      </w:r>
    </w:p>
    <w:p w14:paraId="207F323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1.1 本招标文件适用于厦门特运集团有限公司培训中心6台小型纯电动教练车采购项目。</w:t>
      </w:r>
    </w:p>
    <w:p w14:paraId="709305B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1.2 招标人：厦门特运集团有限公司培训中心，为本项目采购主体，合同签订、发票开具、款项支付均以本单位名义进行。</w:t>
      </w:r>
    </w:p>
    <w:p w14:paraId="0108891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1.3 招标活动遵循公开、公平、公正和诚实信用原则。</w:t>
      </w:r>
    </w:p>
    <w:p w14:paraId="62EAA55E">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2  合格的投标人</w:t>
      </w:r>
    </w:p>
    <w:p w14:paraId="60BB2D0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2.1 满足本招标公告全部资格要求的投标人均为合格投标人。</w:t>
      </w:r>
    </w:p>
    <w:p w14:paraId="4FCB139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2.2 单位负责人为同一人或者存在控股、管理关系的不同单位，不得同时参加本项目投标。</w:t>
      </w:r>
    </w:p>
    <w:p w14:paraId="4CF7F51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2.3 投标人不得挂靠、转包、代投，一经发现取消投标资格或中标资格，没收投标保证金。</w:t>
      </w:r>
    </w:p>
    <w:p w14:paraId="1BBA9701">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3  投标费用</w:t>
      </w:r>
    </w:p>
    <w:p w14:paraId="4C9BE9C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投标人应自行承担所有与准备和参加投标有关的费用，无论中标与否，招标人均不承担任何费用。</w:t>
      </w:r>
    </w:p>
    <w:p w14:paraId="35493319">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4  投标保证金</w:t>
      </w:r>
    </w:p>
    <w:p w14:paraId="74A2064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4.1 投标人应按招标公告规定提交投标保证金。</w:t>
      </w:r>
    </w:p>
    <w:p w14:paraId="536F066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4.2 未按要求提交保证金的投标文件将被拒绝。</w:t>
      </w:r>
    </w:p>
    <w:p w14:paraId="4E84C8D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4.3 未中标人的投标保证金，在中标通知书发出后10个工作日内无息退还。</w:t>
      </w:r>
    </w:p>
    <w:p w14:paraId="1FE9DD9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4.4 中标人的投标保证金，在签订合同并足额缴纳履约保证金后10个工作日内无息退还。</w:t>
      </w:r>
    </w:p>
    <w:p w14:paraId="721E84E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4.5 发生下列情形之一的，投标保证金不予退还：</w:t>
      </w:r>
    </w:p>
    <w:p w14:paraId="4238E532">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（1）投标人在投标有效期内撤回投标文件的；</w:t>
      </w:r>
    </w:p>
    <w:p w14:paraId="70668D3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（2）中标人无正当理由不与招标人签订合同的；</w:t>
      </w:r>
    </w:p>
    <w:p w14:paraId="42BFD7F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（3）中标人未按要求提交履约保证金的；</w:t>
      </w:r>
    </w:p>
    <w:p w14:paraId="1AE5F16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（4）提供虚假材料谋取中标的；</w:t>
      </w:r>
    </w:p>
    <w:p w14:paraId="7B8AB90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（5）存在串通投标等违法行为的。</w:t>
      </w:r>
    </w:p>
    <w:p w14:paraId="580D70E7">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5  履约保证金</w:t>
      </w:r>
    </w:p>
    <w:p w14:paraId="66527052">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5.1 金额：合同总价的5%。</w:t>
      </w:r>
    </w:p>
    <w:p w14:paraId="39769F3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5.2 缴纳：中标人在签订合同前，从对公账户转入招标人指定账户。</w:t>
      </w:r>
    </w:p>
    <w:p w14:paraId="0142FCD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5.3 返还：整车及教练设备质保期满后，无质量问题、无违约行为，15个工作日内无息全额返还。</w:t>
      </w:r>
    </w:p>
    <w:p w14:paraId="56E8D728">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B  招标文件</w:t>
      </w:r>
    </w:p>
    <w:p w14:paraId="06A721CE">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6  招标文件的组成</w:t>
      </w:r>
    </w:p>
    <w:p w14:paraId="521ACB0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6.1 招标文件包括：招标公告、投标人须知、评标办法、采购需求、拟签订合同、投标文件格式、答疑和补遗文件。</w:t>
      </w:r>
    </w:p>
    <w:p w14:paraId="767C65B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6.2 招标人发出的答疑、补遗文件均为招标文件的组成部分，与招标文件具有同等法律效力。</w:t>
      </w:r>
    </w:p>
    <w:p w14:paraId="38C1998C">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7  招标文件的澄清</w:t>
      </w:r>
    </w:p>
    <w:p w14:paraId="36A488B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7.1 投标人对招标文件如有疑问，应在投标截止10个工作日前以书面形式提交招标人。</w:t>
      </w:r>
    </w:p>
    <w:p w14:paraId="1A15E90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7.2 招标人将以书面形式答复所有已获取招标文件的潜在投标人。</w:t>
      </w:r>
    </w:p>
    <w:p w14:paraId="552BE211">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8  招标文件的修改</w:t>
      </w:r>
    </w:p>
    <w:p w14:paraId="513C9DE2">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8.1 在投标截止时间前，招标人可主动或在解答投标人疑问时对招标文件进行修改。</w:t>
      </w:r>
    </w:p>
    <w:p w14:paraId="4907669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8.2 修改内容以书面形式通知所有潜在投标人。</w:t>
      </w:r>
    </w:p>
    <w:p w14:paraId="5E81D2E2">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8.3 为使投标人有足够时间按修改内容编制投标文件，招标人可酌情顺延投标截止时间。</w:t>
      </w:r>
    </w:p>
    <w:p w14:paraId="2E95CC57">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C  投标文件的编制</w:t>
      </w:r>
    </w:p>
    <w:p w14:paraId="4200F568">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9  投标文件的语言及度量衡单位</w:t>
      </w:r>
    </w:p>
    <w:p w14:paraId="0F4EF99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9.1 投标文件及投标人与招标人之间往来的所有文件均应使用中文。</w:t>
      </w:r>
    </w:p>
    <w:p w14:paraId="45D27FC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9.2 除技术规格另有规定外，度量衡单位应使用中华人民共和国法定计量单位。</w:t>
      </w:r>
    </w:p>
    <w:p w14:paraId="150EA058">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10  投标有效期</w:t>
      </w:r>
    </w:p>
    <w:p w14:paraId="40AFD1F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10.1 投标有效期为自投标截止之日起90个日历日。</w:t>
      </w:r>
    </w:p>
    <w:p w14:paraId="13E0A88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10.2 在投标有效期内，投标人不得撤回投标文件，否则投标保证金不予退还。</w:t>
      </w:r>
    </w:p>
    <w:p w14:paraId="3723D240">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11  投标文件的组成</w:t>
      </w:r>
    </w:p>
    <w:p w14:paraId="65066B9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投标文件分为三大部分，分开装订：</w:t>
      </w:r>
    </w:p>
    <w:p w14:paraId="53F42FFE">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黑体" w:hAnsi="黑体" w:eastAsia="黑体"/>
          <w:b/>
          <w:sz w:val="24"/>
        </w:rPr>
        <w:t>11.1 资格文件（缺项直接废标）</w:t>
      </w:r>
    </w:p>
    <w:p w14:paraId="2C3915D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（1）投标函；</w:t>
      </w:r>
    </w:p>
    <w:p w14:paraId="04D9142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（2）法定代表人身份证明；</w:t>
      </w:r>
    </w:p>
    <w:p w14:paraId="69E354F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（3）法定代表人授权委托书（非法人代表到场的）；</w:t>
      </w:r>
    </w:p>
    <w:p w14:paraId="2AA49C92">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（4）营业执照复印件；</w:t>
      </w:r>
    </w:p>
    <w:p w14:paraId="1B56AE6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（5）工信部车辆公告页、新能源推荐目录证明、3C认证证书；</w:t>
      </w:r>
    </w:p>
    <w:p w14:paraId="102A1C6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（6）生产厂家一级授权书（经销商投标时提供）；</w:t>
      </w:r>
    </w:p>
    <w:p w14:paraId="59153F4B">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（7）近三年无重大违法记录书面声明；</w:t>
      </w:r>
    </w:p>
    <w:p w14:paraId="18C55D9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（8）信用中国网站无失信记录查询截图；</w:t>
      </w:r>
    </w:p>
    <w:p w14:paraId="727DC5BB">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（9）福建省内售后服务网点证明材料；</w:t>
      </w:r>
    </w:p>
    <w:p w14:paraId="2B3E298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（10）近一年财务报表；</w:t>
      </w:r>
    </w:p>
    <w:p w14:paraId="020C944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（11）投标保证金转账凭证复印件。</w:t>
      </w:r>
    </w:p>
    <w:p w14:paraId="7A6CD234">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黑体" w:hAnsi="黑体" w:eastAsia="黑体"/>
          <w:b/>
          <w:sz w:val="24"/>
        </w:rPr>
        <w:t>11.2 技术文件（★条款负偏离直接废标）</w:t>
      </w:r>
    </w:p>
    <w:p w14:paraId="2D3FD452">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（1）技术参数响应偏离表；</w:t>
      </w:r>
    </w:p>
    <w:p w14:paraId="7EF9B26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（2）整车原厂技术参数表、车型彩页；</w:t>
      </w:r>
    </w:p>
    <w:p w14:paraId="33C9182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（3）全套教练教学辅助装置配置清单及检测报告；</w:t>
      </w:r>
    </w:p>
    <w:p w14:paraId="6E3AEFB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（4）质量保证承诺书；</w:t>
      </w:r>
    </w:p>
    <w:p w14:paraId="3756CB3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（5）售后服务方案（含响应时效、备件库存、救援方案）；</w:t>
      </w:r>
    </w:p>
    <w:p w14:paraId="3EA6CFB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（6）供货及交付方案；</w:t>
      </w:r>
    </w:p>
    <w:p w14:paraId="7C8D513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（7）培训方案（教练员操作培训、维护保养培训）。</w:t>
      </w:r>
    </w:p>
    <w:p w14:paraId="1CF88953">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黑体" w:hAnsi="黑体" w:eastAsia="黑体"/>
          <w:b/>
          <w:sz w:val="24"/>
        </w:rPr>
        <w:t>11.3 商务报价文件（单独密封）</w:t>
      </w:r>
    </w:p>
    <w:p w14:paraId="390630AB">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（1）投标报价一览表；</w:t>
      </w:r>
    </w:p>
    <w:p w14:paraId="1722DFB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（2）分项报价明细表（车辆、教练设备、喷涂、上牌、计时终端、税费、质保等）；</w:t>
      </w:r>
    </w:p>
    <w:p w14:paraId="6657E27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（3）同类教练车供货业绩表。</w:t>
      </w:r>
    </w:p>
    <w:p w14:paraId="654CF599">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12  投标文件格式</w:t>
      </w:r>
    </w:p>
    <w:p w14:paraId="61DA5B1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12.1 投标人应按招标文件第六章规定的格式编制投标文件。</w:t>
      </w:r>
    </w:p>
    <w:p w14:paraId="133ADCE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12.2 投标文件应使用A4纸打印，字迹清晰，内容完整。</w:t>
      </w:r>
    </w:p>
    <w:p w14:paraId="16B0836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12.3 投标文件的正本和副本应分别装订成册，并在封面上标明</w:t>
      </w:r>
      <w:r>
        <w:rPr>
          <w:rFonts w:hint="eastAsia" w:ascii="宋体" w:hAnsi="宋体" w:eastAsia="宋体"/>
          <w:b w:val="0"/>
          <w:sz w:val="24"/>
          <w:lang w:eastAsia="zh-CN"/>
        </w:rPr>
        <w:t>“</w:t>
      </w:r>
      <w:r>
        <w:rPr>
          <w:rFonts w:ascii="宋体" w:hAnsi="宋体" w:eastAsia="宋体"/>
          <w:b w:val="0"/>
          <w:sz w:val="24"/>
        </w:rPr>
        <w:t>正本</w:t>
      </w:r>
      <w:r>
        <w:rPr>
          <w:rFonts w:hint="eastAsia" w:ascii="宋体" w:hAnsi="宋体" w:eastAsia="宋体"/>
          <w:b w:val="0"/>
          <w:sz w:val="24"/>
          <w:lang w:eastAsia="zh-CN"/>
        </w:rPr>
        <w:t>”</w:t>
      </w:r>
      <w:r>
        <w:rPr>
          <w:rFonts w:ascii="宋体" w:hAnsi="宋体" w:eastAsia="宋体"/>
          <w:b w:val="0"/>
          <w:sz w:val="24"/>
        </w:rPr>
        <w:t>或</w:t>
      </w:r>
      <w:r>
        <w:rPr>
          <w:rFonts w:hint="eastAsia" w:ascii="宋体" w:hAnsi="宋体" w:eastAsia="宋体"/>
          <w:b w:val="0"/>
          <w:sz w:val="24"/>
          <w:lang w:eastAsia="zh-CN"/>
        </w:rPr>
        <w:t>“</w:t>
      </w:r>
      <w:r>
        <w:rPr>
          <w:rFonts w:ascii="宋体" w:hAnsi="宋体" w:eastAsia="宋体"/>
          <w:b w:val="0"/>
          <w:sz w:val="24"/>
        </w:rPr>
        <w:t>副本</w:t>
      </w:r>
      <w:r>
        <w:rPr>
          <w:rFonts w:hint="eastAsia" w:ascii="宋体" w:hAnsi="宋体" w:eastAsia="宋体"/>
          <w:b w:val="0"/>
          <w:sz w:val="24"/>
          <w:lang w:eastAsia="zh-CN"/>
        </w:rPr>
        <w:t>”</w:t>
      </w:r>
      <w:r>
        <w:rPr>
          <w:rFonts w:ascii="宋体" w:hAnsi="宋体" w:eastAsia="宋体"/>
          <w:b w:val="0"/>
          <w:sz w:val="24"/>
        </w:rPr>
        <w:t>字样。</w:t>
      </w:r>
    </w:p>
    <w:p w14:paraId="2C30736A">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13  投标报价</w:t>
      </w:r>
    </w:p>
    <w:p w14:paraId="2ED52C0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13.1 投标报价为包干含税总价，包含整车、运输、随车工具、资料、教练设备加装、标识喷涂、上牌协助、质保培训等全部费用。</w:t>
      </w:r>
    </w:p>
    <w:p w14:paraId="35705F0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13.2 报价不含车辆保险、车辆购置税、上牌相关税费。</w:t>
      </w:r>
    </w:p>
    <w:p w14:paraId="64C3D29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13.3 投标人只允许有一个报价，招标人不接受任何有选择的报价。</w:t>
      </w:r>
    </w:p>
    <w:p w14:paraId="5B0650C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13.4 投标报价超过单车控制价11万元或总控制价66万元的，投标无效。</w:t>
      </w:r>
    </w:p>
    <w:p w14:paraId="79A3E9E8">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D  投标文件的递交</w:t>
      </w:r>
    </w:p>
    <w:p w14:paraId="5F07EE79">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14  投标文件的密封和标记</w:t>
      </w:r>
    </w:p>
    <w:p w14:paraId="6208F45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14.1 投标文件正本1份、副本3份，正副本分开密封。</w:t>
      </w:r>
    </w:p>
    <w:p w14:paraId="3A9DA6C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14.2 报价文件应单独密封在一个小信封内，放入正本密封袋中。</w:t>
      </w:r>
    </w:p>
    <w:p w14:paraId="09C1FBF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14.3 密封袋上应注明：项目名称、招标编号、投标人名称、</w:t>
      </w:r>
      <w:r>
        <w:rPr>
          <w:rFonts w:hint="eastAsia" w:ascii="宋体" w:hAnsi="宋体" w:eastAsia="宋体" w:cs="宋体"/>
          <w:b w:val="0"/>
          <w:sz w:val="24"/>
        </w:rPr>
        <w:t>“</w:t>
      </w:r>
      <w:r>
        <w:rPr>
          <w:rFonts w:ascii="宋体" w:hAnsi="宋体" w:eastAsia="宋体"/>
          <w:b w:val="0"/>
          <w:sz w:val="24"/>
        </w:rPr>
        <w:t>正本</w:t>
      </w:r>
      <w:r>
        <w:rPr>
          <w:rFonts w:hint="eastAsia" w:ascii="宋体" w:hAnsi="宋体" w:eastAsia="宋体"/>
          <w:b w:val="0"/>
          <w:sz w:val="24"/>
          <w:lang w:eastAsia="zh-CN"/>
        </w:rPr>
        <w:t>”</w:t>
      </w:r>
      <w:r>
        <w:rPr>
          <w:rFonts w:ascii="宋体" w:hAnsi="宋体" w:eastAsia="宋体"/>
          <w:b w:val="0"/>
          <w:sz w:val="24"/>
        </w:rPr>
        <w:t>/</w:t>
      </w:r>
      <w:r>
        <w:rPr>
          <w:rFonts w:hint="eastAsia" w:ascii="宋体" w:hAnsi="宋体" w:eastAsia="宋体"/>
          <w:b w:val="0"/>
          <w:sz w:val="24"/>
          <w:lang w:eastAsia="zh-CN"/>
        </w:rPr>
        <w:t>“</w:t>
      </w:r>
      <w:r>
        <w:rPr>
          <w:rFonts w:ascii="宋体" w:hAnsi="宋体" w:eastAsia="宋体"/>
          <w:b w:val="0"/>
          <w:sz w:val="24"/>
        </w:rPr>
        <w:t>副本</w:t>
      </w:r>
      <w:r>
        <w:rPr>
          <w:rFonts w:hint="eastAsia" w:ascii="宋体" w:hAnsi="宋体" w:eastAsia="宋体"/>
          <w:b w:val="0"/>
          <w:sz w:val="24"/>
          <w:lang w:eastAsia="zh-CN"/>
        </w:rPr>
        <w:t>”</w:t>
      </w:r>
      <w:r>
        <w:rPr>
          <w:rFonts w:ascii="宋体" w:hAnsi="宋体" w:eastAsia="宋体"/>
          <w:b w:val="0"/>
          <w:sz w:val="24"/>
        </w:rPr>
        <w:t>字样，并加盖投标人公章。</w:t>
      </w:r>
    </w:p>
    <w:p w14:paraId="7387AFE6">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15  投标截止时间</w:t>
      </w:r>
    </w:p>
    <w:p w14:paraId="6172054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15.1 投标人应在招标公告规定的投标截止时间前，将投标文件送达指定地点。</w:t>
      </w:r>
    </w:p>
    <w:p w14:paraId="2D21E56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15.2 招标人可以通过修改招标文件酌情顺延投标截止时间。</w:t>
      </w:r>
    </w:p>
    <w:p w14:paraId="6896A773">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16  迟交的投标文件</w:t>
      </w:r>
    </w:p>
    <w:p w14:paraId="5D257C9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招标人在投标截止时间后收到的投标文件，将原封退回投标人。</w:t>
      </w:r>
    </w:p>
    <w:p w14:paraId="7EF3DF55">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17  投标文件的修改和撤回</w:t>
      </w:r>
    </w:p>
    <w:p w14:paraId="53350BB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17.1 投标人在投标截止时间前，可以修改或撤回已递交的投标文件，但应以书面形式通知招标人。</w:t>
      </w:r>
    </w:p>
    <w:p w14:paraId="128B197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17.2 投标截止时间后，投标人不得修改或撤回投标文件。</w:t>
      </w:r>
    </w:p>
    <w:p w14:paraId="22BCAC2F">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E  开标与评标</w:t>
      </w:r>
    </w:p>
    <w:p w14:paraId="14F311A4">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18  开标</w:t>
      </w:r>
    </w:p>
    <w:p w14:paraId="4A6B96B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18.1 招标人按招标公告规定的时间、地点公开开标。</w:t>
      </w:r>
    </w:p>
    <w:p w14:paraId="3180D07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18.2 开标时，由投标人代表检查投标文件的密封情况，确认无误后当众拆封。</w:t>
      </w:r>
    </w:p>
    <w:p w14:paraId="1E7C9D0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18.3 开标时宣读投标人名称、投标报价等内容。</w:t>
      </w:r>
    </w:p>
    <w:p w14:paraId="3B991DC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18.4 招标人对开标过程进行记录，并存档备查。</w:t>
      </w:r>
    </w:p>
    <w:p w14:paraId="72EBDECD">
      <w:pPr>
        <w:keepNext w:val="0"/>
        <w:keepLines w:val="0"/>
        <w:pageBreakBefore w:val="0"/>
        <w:widowControl/>
        <w:kinsoku/>
        <w:wordWrap/>
        <w:overflowPunct/>
        <w:topLinePunct w:val="0"/>
        <w:autoSpaceDE/>
        <w:autoSpaceDN/>
        <w:bidi w:val="0"/>
        <w:adjustRightInd/>
        <w:snapToGrid/>
        <w:spacing w:after="0" w:line="360" w:lineRule="auto"/>
        <w:textAlignment w:val="auto"/>
        <w:outlineLvl w:val="2"/>
        <w:rPr>
          <w:rFonts w:hint="eastAsia" w:eastAsia="黑体"/>
          <w:lang w:eastAsia="zh-CN"/>
        </w:rPr>
      </w:pPr>
      <w:r>
        <w:rPr>
          <w:rFonts w:ascii="黑体" w:hAnsi="黑体" w:eastAsia="黑体"/>
          <w:b/>
          <w:sz w:val="24"/>
        </w:rPr>
        <w:t xml:space="preserve">19  </w:t>
      </w:r>
      <w:r>
        <w:rPr>
          <w:rFonts w:hint="eastAsia" w:ascii="黑体" w:hAnsi="黑体" w:eastAsia="黑体"/>
          <w:b/>
          <w:sz w:val="24"/>
          <w:lang w:eastAsia="zh-CN"/>
        </w:rPr>
        <w:t>评标小组</w:t>
      </w:r>
    </w:p>
    <w:p w14:paraId="7364542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19.1 评标由招标人依法组建的</w:t>
      </w:r>
      <w:r>
        <w:rPr>
          <w:rFonts w:hint="eastAsia" w:ascii="宋体" w:hAnsi="宋体" w:eastAsia="宋体"/>
          <w:b w:val="0"/>
          <w:sz w:val="24"/>
          <w:lang w:eastAsia="zh-CN"/>
        </w:rPr>
        <w:t>评标小组</w:t>
      </w:r>
      <w:r>
        <w:rPr>
          <w:rFonts w:ascii="宋体" w:hAnsi="宋体" w:eastAsia="宋体"/>
          <w:b w:val="0"/>
          <w:sz w:val="24"/>
        </w:rPr>
        <w:t>负责。</w:t>
      </w:r>
    </w:p>
    <w:p w14:paraId="5C710D4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 xml:space="preserve">19.2 </w:t>
      </w:r>
      <w:r>
        <w:rPr>
          <w:rFonts w:hint="eastAsia" w:ascii="宋体" w:hAnsi="宋体" w:eastAsia="宋体"/>
          <w:b w:val="0"/>
          <w:sz w:val="24"/>
          <w:lang w:eastAsia="zh-CN"/>
        </w:rPr>
        <w:t>评标小组</w:t>
      </w:r>
      <w:r>
        <w:rPr>
          <w:rFonts w:ascii="宋体" w:hAnsi="宋体" w:eastAsia="宋体"/>
          <w:b w:val="0"/>
          <w:sz w:val="24"/>
        </w:rPr>
        <w:t>由招标人代表和技术、经济等方面的专家组成，成员人数为5人及以上单数。</w:t>
      </w:r>
    </w:p>
    <w:p w14:paraId="78CE753A">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20  评标原则</w:t>
      </w:r>
    </w:p>
    <w:p w14:paraId="6CC540E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20.1 公平、公正、科学、择优。</w:t>
      </w:r>
    </w:p>
    <w:p w14:paraId="323EAB1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20.2 严格按照招标文件规定的评标标准和方法进行评审。</w:t>
      </w:r>
    </w:p>
    <w:p w14:paraId="3BDD6B7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 xml:space="preserve">20.3 </w:t>
      </w:r>
      <w:r>
        <w:rPr>
          <w:rFonts w:hint="eastAsia" w:ascii="宋体" w:hAnsi="宋体" w:eastAsia="宋体"/>
          <w:b w:val="0"/>
          <w:sz w:val="24"/>
          <w:lang w:eastAsia="zh-CN"/>
        </w:rPr>
        <w:t>评标小组</w:t>
      </w:r>
      <w:r>
        <w:rPr>
          <w:rFonts w:ascii="宋体" w:hAnsi="宋体" w:eastAsia="宋体"/>
          <w:b w:val="0"/>
          <w:sz w:val="24"/>
        </w:rPr>
        <w:t>独立评审，不受任何单位和个人干预。</w:t>
      </w:r>
    </w:p>
    <w:p w14:paraId="580D4141">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21  废标情形</w:t>
      </w:r>
    </w:p>
    <w:p w14:paraId="2D1E596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投标文件出现下列情形之一的，作废标处理：</w:t>
      </w:r>
    </w:p>
    <w:p w14:paraId="31820632">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（1）未按招标文件要求提交投标保证金的；</w:t>
      </w:r>
    </w:p>
    <w:p w14:paraId="57D71ABB">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（2）投标文件未经投标人盖章和法定代表人或其授权代表签字的；</w:t>
      </w:r>
    </w:p>
    <w:p w14:paraId="6C5FB13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（3）资格证明材料不全或不满足招标文件要求的；</w:t>
      </w:r>
    </w:p>
    <w:p w14:paraId="64A343E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（4）★强制性技术条款存在负偏离的；</w:t>
      </w:r>
    </w:p>
    <w:p w14:paraId="7CED91E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（5）投标报价超过控制价的；</w:t>
      </w:r>
    </w:p>
    <w:p w14:paraId="5AC6E75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（6）投标有效期、交付期、质保期不满足招标文件要求的；</w:t>
      </w:r>
    </w:p>
    <w:p w14:paraId="647E24C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（7）提供虚假材料的；</w:t>
      </w:r>
    </w:p>
    <w:p w14:paraId="5800FDF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（8）存在串通投标等违法行为的；</w:t>
      </w:r>
    </w:p>
    <w:p w14:paraId="118D8E4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（9）不符合招标文件规定的其他实质性要求的。</w:t>
      </w:r>
    </w:p>
    <w:p w14:paraId="15AD146D">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F  授予合同</w:t>
      </w:r>
    </w:p>
    <w:p w14:paraId="40664CD4">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22  中标候选人公示</w:t>
      </w:r>
    </w:p>
    <w:p w14:paraId="54623CB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 xml:space="preserve">22.1 </w:t>
      </w:r>
      <w:r>
        <w:rPr>
          <w:rFonts w:hint="eastAsia" w:ascii="宋体" w:hAnsi="宋体" w:eastAsia="宋体"/>
          <w:b w:val="0"/>
          <w:sz w:val="24"/>
          <w:lang w:eastAsia="zh-CN"/>
        </w:rPr>
        <w:t>评标小组</w:t>
      </w:r>
      <w:r>
        <w:rPr>
          <w:rFonts w:ascii="宋体" w:hAnsi="宋体" w:eastAsia="宋体"/>
          <w:b w:val="0"/>
          <w:sz w:val="24"/>
        </w:rPr>
        <w:t>推荐中标候选人后，招标人在指定媒介公示</w:t>
      </w:r>
      <w:r>
        <w:rPr>
          <w:rFonts w:hint="eastAsia" w:ascii="宋体" w:hAnsi="宋体" w:eastAsia="宋体"/>
          <w:b w:val="0"/>
          <w:sz w:val="24"/>
          <w:lang w:val="en-US" w:eastAsia="zh-CN"/>
        </w:rPr>
        <w:t>5</w:t>
      </w:r>
      <w:r>
        <w:rPr>
          <w:rFonts w:ascii="宋体" w:hAnsi="宋体" w:eastAsia="宋体"/>
          <w:b w:val="0"/>
          <w:sz w:val="24"/>
        </w:rPr>
        <w:t>个工作日。</w:t>
      </w:r>
    </w:p>
    <w:p w14:paraId="64AA601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22.2 公示无异议的，招标人向中标人发出中标通知书。</w:t>
      </w:r>
    </w:p>
    <w:p w14:paraId="611BB207">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23  签订合同</w:t>
      </w:r>
    </w:p>
    <w:p w14:paraId="6B8F317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23.1 中标人应在收到中标通知书后7个工作日内与招标人签订合同。</w:t>
      </w:r>
    </w:p>
    <w:p w14:paraId="11D9650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23.2 招标文件、中标人的投标文件、中标通知书等均为合同的组成部分。</w:t>
      </w:r>
    </w:p>
    <w:p w14:paraId="72715B61">
      <w:r>
        <w:br w:type="page"/>
      </w:r>
    </w:p>
    <w:p w14:paraId="14B3527F">
      <w:pPr>
        <w:numPr>
          <w:ilvl w:val="0"/>
          <w:numId w:val="7"/>
        </w:numPr>
        <w:spacing w:before="240" w:after="120"/>
        <w:jc w:val="center"/>
        <w:outlineLvl w:val="0"/>
        <w:rPr>
          <w:rFonts w:ascii="黑体" w:hAnsi="黑体" w:eastAsia="黑体"/>
          <w:b/>
          <w:sz w:val="28"/>
        </w:rPr>
      </w:pPr>
      <w:r>
        <w:rPr>
          <w:rFonts w:ascii="黑体" w:hAnsi="黑体" w:eastAsia="黑体"/>
          <w:b/>
          <w:sz w:val="28"/>
        </w:rPr>
        <w:t xml:space="preserve"> </w:t>
      </w:r>
      <w:bookmarkStart w:id="14" w:name="_Toc2758_WPSOffice_Level1"/>
      <w:r>
        <w:rPr>
          <w:rFonts w:ascii="黑体" w:hAnsi="黑体" w:eastAsia="黑体"/>
          <w:b/>
          <w:sz w:val="28"/>
        </w:rPr>
        <w:t>评标办法（最低价成交法）</w:t>
      </w:r>
      <w:bookmarkEnd w:id="14"/>
    </w:p>
    <w:p w14:paraId="1C88FA87">
      <w:pPr>
        <w:pStyle w:val="2"/>
        <w:numPr>
          <w:ilvl w:val="0"/>
          <w:numId w:val="0"/>
        </w:numPr>
      </w:pPr>
    </w:p>
    <w:p w14:paraId="63088664">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一、总则</w:t>
      </w:r>
    </w:p>
    <w:p w14:paraId="31B8495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1.本项目采用最低价成交法，即在满足招标文件全部实质性要求的前提下，投标报价最低的投标人为第一中标候选人。</w:t>
      </w:r>
    </w:p>
    <w:p w14:paraId="0B33317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2.评标工作由</w:t>
      </w:r>
      <w:r>
        <w:rPr>
          <w:rFonts w:hint="eastAsia" w:ascii="宋体" w:hAnsi="宋体" w:eastAsia="宋体"/>
          <w:b w:val="0"/>
          <w:sz w:val="24"/>
          <w:lang w:eastAsia="zh-CN"/>
        </w:rPr>
        <w:t>评标小组</w:t>
      </w:r>
      <w:r>
        <w:rPr>
          <w:rFonts w:ascii="宋体" w:hAnsi="宋体" w:eastAsia="宋体"/>
          <w:b w:val="0"/>
          <w:sz w:val="24"/>
        </w:rPr>
        <w:t>负责，</w:t>
      </w:r>
      <w:r>
        <w:rPr>
          <w:rFonts w:hint="eastAsia" w:ascii="宋体" w:hAnsi="宋体" w:eastAsia="宋体"/>
          <w:b w:val="0"/>
          <w:sz w:val="24"/>
          <w:lang w:eastAsia="zh-CN"/>
        </w:rPr>
        <w:t>评标小组</w:t>
      </w:r>
      <w:r>
        <w:rPr>
          <w:rFonts w:ascii="宋体" w:hAnsi="宋体" w:eastAsia="宋体"/>
          <w:b w:val="0"/>
          <w:sz w:val="24"/>
        </w:rPr>
        <w:t>严格按照招标文件规定的标准和方法进行评审。</w:t>
      </w:r>
    </w:p>
    <w:p w14:paraId="087F328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w:t>
      </w:r>
      <w:r>
        <w:rPr>
          <w:rFonts w:hint="eastAsia" w:ascii="宋体" w:hAnsi="宋体" w:eastAsia="宋体"/>
          <w:b w:val="0"/>
          <w:sz w:val="24"/>
          <w:lang w:eastAsia="zh-CN"/>
        </w:rPr>
        <w:t>评标小组</w:t>
      </w:r>
      <w:r>
        <w:rPr>
          <w:rFonts w:ascii="宋体" w:hAnsi="宋体" w:eastAsia="宋体"/>
          <w:b w:val="0"/>
          <w:sz w:val="24"/>
        </w:rPr>
        <w:t>只对通过资格审查和符合性审查的有效投标进行价格比较。</w:t>
      </w:r>
    </w:p>
    <w:p w14:paraId="29DAC57B">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二、评审程序</w:t>
      </w:r>
    </w:p>
    <w:p w14:paraId="04AFB312">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第一步：资格审查——检查投标人资格证明材料是否齐全有效；</w:t>
      </w:r>
    </w:p>
    <w:p w14:paraId="3FD3AE7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第二步：符合性审查——检查投标文件是否对招标文件的实质性要求作出响应；</w:t>
      </w:r>
    </w:p>
    <w:p w14:paraId="79958BE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第三步：价格排序——对通过审查的有效投标按报价从低到高排序；</w:t>
      </w:r>
    </w:p>
    <w:p w14:paraId="3B8A0242">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第四步：推荐中标候选人——报价最低的为第一中标候选人，依次类推。</w:t>
      </w:r>
    </w:p>
    <w:p w14:paraId="33C7A701">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三、资格审查标准</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417"/>
        <w:gridCol w:w="2835"/>
        <w:gridCol w:w="2835"/>
      </w:tblGrid>
      <w:tr w14:paraId="2022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9C1125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序号</w:t>
            </w:r>
          </w:p>
        </w:tc>
        <w:tc>
          <w:tcPr>
            <w:tcW w:w="1417" w:type="dxa"/>
          </w:tcPr>
          <w:p w14:paraId="3C88E34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审查项目</w:t>
            </w:r>
          </w:p>
        </w:tc>
        <w:tc>
          <w:tcPr>
            <w:tcW w:w="2835" w:type="dxa"/>
          </w:tcPr>
          <w:p w14:paraId="0184053F">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审查内容</w:t>
            </w:r>
          </w:p>
        </w:tc>
        <w:tc>
          <w:tcPr>
            <w:tcW w:w="2835" w:type="dxa"/>
          </w:tcPr>
          <w:p w14:paraId="31246B2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合格标准</w:t>
            </w:r>
          </w:p>
        </w:tc>
      </w:tr>
      <w:tr w14:paraId="43FF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DE27984">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1</w:t>
            </w:r>
          </w:p>
        </w:tc>
        <w:tc>
          <w:tcPr>
            <w:tcW w:w="1417" w:type="dxa"/>
          </w:tcPr>
          <w:p w14:paraId="150F299F">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营业执照</w:t>
            </w:r>
          </w:p>
        </w:tc>
        <w:tc>
          <w:tcPr>
            <w:tcW w:w="2835" w:type="dxa"/>
          </w:tcPr>
          <w:p w14:paraId="3C4FA5D1">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具有有效的营业执照</w:t>
            </w:r>
          </w:p>
        </w:tc>
        <w:tc>
          <w:tcPr>
            <w:tcW w:w="2835" w:type="dxa"/>
          </w:tcPr>
          <w:p w14:paraId="74C65CBA">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有效，经营范围符合要求</w:t>
            </w:r>
          </w:p>
        </w:tc>
      </w:tr>
      <w:tr w14:paraId="35F9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60C64CD">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2</w:t>
            </w:r>
          </w:p>
        </w:tc>
        <w:tc>
          <w:tcPr>
            <w:tcW w:w="1417" w:type="dxa"/>
          </w:tcPr>
          <w:p w14:paraId="4AB95F67">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车辆公告</w:t>
            </w:r>
          </w:p>
        </w:tc>
        <w:tc>
          <w:tcPr>
            <w:tcW w:w="2835" w:type="dxa"/>
          </w:tcPr>
          <w:p w14:paraId="4B72FE24">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工信部车辆公告、新能源推荐目录</w:t>
            </w:r>
          </w:p>
        </w:tc>
        <w:tc>
          <w:tcPr>
            <w:tcW w:w="2835" w:type="dxa"/>
          </w:tcPr>
          <w:p w14:paraId="5A6444DE">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在有效期内，车型符合要求</w:t>
            </w:r>
          </w:p>
        </w:tc>
      </w:tr>
      <w:tr w14:paraId="4F4C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6B7AE582">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3</w:t>
            </w:r>
          </w:p>
        </w:tc>
        <w:tc>
          <w:tcPr>
            <w:tcW w:w="1417" w:type="dxa"/>
          </w:tcPr>
          <w:p w14:paraId="40FE3AC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3C认证</w:t>
            </w:r>
          </w:p>
        </w:tc>
        <w:tc>
          <w:tcPr>
            <w:tcW w:w="2835" w:type="dxa"/>
          </w:tcPr>
          <w:p w14:paraId="63924E4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强制性产品认证证书</w:t>
            </w:r>
          </w:p>
        </w:tc>
        <w:tc>
          <w:tcPr>
            <w:tcW w:w="2835" w:type="dxa"/>
          </w:tcPr>
          <w:p w14:paraId="314EB64B">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有效，覆盖所投车型</w:t>
            </w:r>
          </w:p>
        </w:tc>
      </w:tr>
      <w:tr w14:paraId="6F6A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00B09575">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4</w:t>
            </w:r>
          </w:p>
        </w:tc>
        <w:tc>
          <w:tcPr>
            <w:tcW w:w="1417" w:type="dxa"/>
          </w:tcPr>
          <w:p w14:paraId="2473FF14">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授权书</w:t>
            </w:r>
          </w:p>
        </w:tc>
        <w:tc>
          <w:tcPr>
            <w:tcW w:w="2835" w:type="dxa"/>
          </w:tcPr>
          <w:p w14:paraId="5C7B775D">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经销商提供厂家一级授权</w:t>
            </w:r>
          </w:p>
        </w:tc>
        <w:tc>
          <w:tcPr>
            <w:tcW w:w="2835" w:type="dxa"/>
          </w:tcPr>
          <w:p w14:paraId="3AB6BFE7">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有效，覆盖本项目</w:t>
            </w:r>
          </w:p>
        </w:tc>
      </w:tr>
      <w:tr w14:paraId="7757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D573234">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5</w:t>
            </w:r>
          </w:p>
        </w:tc>
        <w:tc>
          <w:tcPr>
            <w:tcW w:w="1417" w:type="dxa"/>
          </w:tcPr>
          <w:p w14:paraId="1F9E1D7D">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信用记录</w:t>
            </w:r>
          </w:p>
        </w:tc>
        <w:tc>
          <w:tcPr>
            <w:tcW w:w="2835" w:type="dxa"/>
          </w:tcPr>
          <w:p w14:paraId="6487BC5E">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信用中国无失信记录</w:t>
            </w:r>
          </w:p>
        </w:tc>
        <w:tc>
          <w:tcPr>
            <w:tcW w:w="2835" w:type="dxa"/>
          </w:tcPr>
          <w:p w14:paraId="32D0AE6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无失信被执行人记录</w:t>
            </w:r>
          </w:p>
        </w:tc>
      </w:tr>
      <w:tr w14:paraId="479A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CA8E633">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6</w:t>
            </w:r>
          </w:p>
        </w:tc>
        <w:tc>
          <w:tcPr>
            <w:tcW w:w="1417" w:type="dxa"/>
          </w:tcPr>
          <w:p w14:paraId="2D4A358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无违法声明</w:t>
            </w:r>
          </w:p>
        </w:tc>
        <w:tc>
          <w:tcPr>
            <w:tcW w:w="2835" w:type="dxa"/>
          </w:tcPr>
          <w:p w14:paraId="2C5A6773">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近三年无重大违法记录</w:t>
            </w:r>
          </w:p>
        </w:tc>
        <w:tc>
          <w:tcPr>
            <w:tcW w:w="2835" w:type="dxa"/>
          </w:tcPr>
          <w:p w14:paraId="1CAB4BA3">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加盖公章的书面声明</w:t>
            </w:r>
          </w:p>
        </w:tc>
      </w:tr>
      <w:tr w14:paraId="47FC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0FE050FF">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7</w:t>
            </w:r>
          </w:p>
        </w:tc>
        <w:tc>
          <w:tcPr>
            <w:tcW w:w="1417" w:type="dxa"/>
          </w:tcPr>
          <w:p w14:paraId="6A77476F">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售后网点</w:t>
            </w:r>
          </w:p>
        </w:tc>
        <w:tc>
          <w:tcPr>
            <w:tcW w:w="2835" w:type="dxa"/>
          </w:tcPr>
          <w:p w14:paraId="665A0EFB">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福建省内售后服务网点</w:t>
            </w:r>
          </w:p>
        </w:tc>
        <w:tc>
          <w:tcPr>
            <w:tcW w:w="2835" w:type="dxa"/>
          </w:tcPr>
          <w:p w14:paraId="7FF74058">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提供有效证明材料</w:t>
            </w:r>
          </w:p>
        </w:tc>
      </w:tr>
      <w:tr w14:paraId="27C9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7E8ADEA">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8</w:t>
            </w:r>
          </w:p>
        </w:tc>
        <w:tc>
          <w:tcPr>
            <w:tcW w:w="1417" w:type="dxa"/>
          </w:tcPr>
          <w:p w14:paraId="76CBFAE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投标保证金</w:t>
            </w:r>
          </w:p>
        </w:tc>
        <w:tc>
          <w:tcPr>
            <w:tcW w:w="2835" w:type="dxa"/>
          </w:tcPr>
          <w:p w14:paraId="07792D6E">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足额缴纳保证金</w:t>
            </w:r>
          </w:p>
        </w:tc>
        <w:tc>
          <w:tcPr>
            <w:tcW w:w="2835" w:type="dxa"/>
          </w:tcPr>
          <w:p w14:paraId="33764BEA">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按要求足额到账</w:t>
            </w:r>
          </w:p>
        </w:tc>
      </w:tr>
    </w:tbl>
    <w:p w14:paraId="41AD16B3">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7475B12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注：以上各项全部通过为资格审查合格，任意一项不通过则资格审查不合格，投标作废。</w:t>
      </w:r>
    </w:p>
    <w:p w14:paraId="6746BDD9">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四、符合性审查标准</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417"/>
        <w:gridCol w:w="2835"/>
        <w:gridCol w:w="2835"/>
      </w:tblGrid>
      <w:tr w14:paraId="7C5B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7" w:type="dxa"/>
          </w:tcPr>
          <w:p w14:paraId="0351CFA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序号</w:t>
            </w:r>
          </w:p>
        </w:tc>
        <w:tc>
          <w:tcPr>
            <w:tcW w:w="1417" w:type="dxa"/>
          </w:tcPr>
          <w:p w14:paraId="54E9D02B">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审查项目</w:t>
            </w:r>
          </w:p>
        </w:tc>
        <w:tc>
          <w:tcPr>
            <w:tcW w:w="2835" w:type="dxa"/>
          </w:tcPr>
          <w:p w14:paraId="01071C2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审查内容</w:t>
            </w:r>
          </w:p>
        </w:tc>
        <w:tc>
          <w:tcPr>
            <w:tcW w:w="2835" w:type="dxa"/>
          </w:tcPr>
          <w:p w14:paraId="252D677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合格标准</w:t>
            </w:r>
          </w:p>
        </w:tc>
      </w:tr>
      <w:tr w14:paraId="65FF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9C42F0B">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1</w:t>
            </w:r>
          </w:p>
        </w:tc>
        <w:tc>
          <w:tcPr>
            <w:tcW w:w="1417" w:type="dxa"/>
          </w:tcPr>
          <w:p w14:paraId="75A2530B">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投标有效期</w:t>
            </w:r>
          </w:p>
        </w:tc>
        <w:tc>
          <w:tcPr>
            <w:tcW w:w="2835" w:type="dxa"/>
          </w:tcPr>
          <w:p w14:paraId="519AD291">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满足90日历天要求</w:t>
            </w:r>
          </w:p>
        </w:tc>
        <w:tc>
          <w:tcPr>
            <w:tcW w:w="2835" w:type="dxa"/>
          </w:tcPr>
          <w:p w14:paraId="667C1A13">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w:t>
            </w:r>
          </w:p>
        </w:tc>
      </w:tr>
      <w:tr w14:paraId="7DF1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C7CC1E0">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2</w:t>
            </w:r>
          </w:p>
        </w:tc>
        <w:tc>
          <w:tcPr>
            <w:tcW w:w="1417" w:type="dxa"/>
          </w:tcPr>
          <w:p w14:paraId="4FC448B0">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交付期限</w:t>
            </w:r>
          </w:p>
        </w:tc>
        <w:tc>
          <w:tcPr>
            <w:tcW w:w="2835" w:type="dxa"/>
          </w:tcPr>
          <w:p w14:paraId="3AA80807">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满足30日历天要求</w:t>
            </w:r>
          </w:p>
        </w:tc>
        <w:tc>
          <w:tcPr>
            <w:tcW w:w="2835" w:type="dxa"/>
          </w:tcPr>
          <w:p w14:paraId="603A43F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满足或优于</w:t>
            </w:r>
          </w:p>
        </w:tc>
      </w:tr>
      <w:tr w14:paraId="5AE8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1D0573D">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3</w:t>
            </w:r>
          </w:p>
        </w:tc>
        <w:tc>
          <w:tcPr>
            <w:tcW w:w="1417" w:type="dxa"/>
          </w:tcPr>
          <w:p w14:paraId="12CCCA53">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质保期</w:t>
            </w:r>
          </w:p>
        </w:tc>
        <w:tc>
          <w:tcPr>
            <w:tcW w:w="2835" w:type="dxa"/>
          </w:tcPr>
          <w:p w14:paraId="086E1070">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满足电芯8年/30万、三电8年/15万、整车3年/10万</w:t>
            </w:r>
          </w:p>
        </w:tc>
        <w:tc>
          <w:tcPr>
            <w:tcW w:w="2835" w:type="dxa"/>
          </w:tcPr>
          <w:p w14:paraId="1FFCE999">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满足或优于</w:t>
            </w:r>
          </w:p>
        </w:tc>
      </w:tr>
      <w:tr w14:paraId="0670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CDB4CD4">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4</w:t>
            </w:r>
          </w:p>
        </w:tc>
        <w:tc>
          <w:tcPr>
            <w:tcW w:w="1417" w:type="dxa"/>
          </w:tcPr>
          <w:p w14:paraId="2E3598B8">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★车身长度</w:t>
            </w:r>
          </w:p>
        </w:tc>
        <w:tc>
          <w:tcPr>
            <w:tcW w:w="2835" w:type="dxa"/>
          </w:tcPr>
          <w:p w14:paraId="35FC3CB2">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≥4米</w:t>
            </w:r>
          </w:p>
        </w:tc>
        <w:tc>
          <w:tcPr>
            <w:tcW w:w="2835" w:type="dxa"/>
          </w:tcPr>
          <w:p w14:paraId="61699ED8">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w:t>
            </w:r>
          </w:p>
        </w:tc>
      </w:tr>
      <w:tr w14:paraId="2176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C9558CD">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5</w:t>
            </w:r>
          </w:p>
        </w:tc>
        <w:tc>
          <w:tcPr>
            <w:tcW w:w="1417" w:type="dxa"/>
          </w:tcPr>
          <w:p w14:paraId="3CA2F54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★轴距</w:t>
            </w:r>
          </w:p>
        </w:tc>
        <w:tc>
          <w:tcPr>
            <w:tcW w:w="2835" w:type="dxa"/>
          </w:tcPr>
          <w:p w14:paraId="787AC7C9">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≥2.4米</w:t>
            </w:r>
          </w:p>
        </w:tc>
        <w:tc>
          <w:tcPr>
            <w:tcW w:w="2835" w:type="dxa"/>
          </w:tcPr>
          <w:p w14:paraId="21B348C4">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w:t>
            </w:r>
          </w:p>
        </w:tc>
      </w:tr>
      <w:tr w14:paraId="2FD3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190BAD9">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6</w:t>
            </w:r>
          </w:p>
        </w:tc>
        <w:tc>
          <w:tcPr>
            <w:tcW w:w="1417" w:type="dxa"/>
          </w:tcPr>
          <w:p w14:paraId="138DADA6">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★电池类型</w:t>
            </w:r>
          </w:p>
        </w:tc>
        <w:tc>
          <w:tcPr>
            <w:tcW w:w="2835" w:type="dxa"/>
          </w:tcPr>
          <w:p w14:paraId="79086A59">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磷酸铁锂电池</w:t>
            </w:r>
          </w:p>
        </w:tc>
        <w:tc>
          <w:tcPr>
            <w:tcW w:w="2835" w:type="dxa"/>
          </w:tcPr>
          <w:p w14:paraId="5B2A8F13">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w:t>
            </w:r>
          </w:p>
        </w:tc>
      </w:tr>
      <w:tr w14:paraId="2BE0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433B79A">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7</w:t>
            </w:r>
          </w:p>
        </w:tc>
        <w:tc>
          <w:tcPr>
            <w:tcW w:w="1417" w:type="dxa"/>
          </w:tcPr>
          <w:p w14:paraId="1C65AB5A">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★续航里程</w:t>
            </w:r>
          </w:p>
        </w:tc>
        <w:tc>
          <w:tcPr>
            <w:tcW w:w="2835" w:type="dxa"/>
          </w:tcPr>
          <w:p w14:paraId="21A39560">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公告续航≥300公里</w:t>
            </w:r>
          </w:p>
        </w:tc>
        <w:tc>
          <w:tcPr>
            <w:tcW w:w="2835" w:type="dxa"/>
          </w:tcPr>
          <w:p w14:paraId="026AE931">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w:t>
            </w:r>
          </w:p>
        </w:tc>
      </w:tr>
      <w:tr w14:paraId="67F7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8B3E7AA">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8</w:t>
            </w:r>
          </w:p>
        </w:tc>
        <w:tc>
          <w:tcPr>
            <w:tcW w:w="1417" w:type="dxa"/>
          </w:tcPr>
          <w:p w14:paraId="1797D091">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★电机类型</w:t>
            </w:r>
          </w:p>
        </w:tc>
        <w:tc>
          <w:tcPr>
            <w:tcW w:w="2835" w:type="dxa"/>
          </w:tcPr>
          <w:p w14:paraId="62AF85BD">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永磁同步电机</w:t>
            </w:r>
          </w:p>
        </w:tc>
        <w:tc>
          <w:tcPr>
            <w:tcW w:w="2835" w:type="dxa"/>
          </w:tcPr>
          <w:p w14:paraId="55FCA3D8">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w:t>
            </w:r>
          </w:p>
        </w:tc>
      </w:tr>
      <w:tr w14:paraId="09C3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7686492">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9</w:t>
            </w:r>
          </w:p>
        </w:tc>
        <w:tc>
          <w:tcPr>
            <w:tcW w:w="1417" w:type="dxa"/>
          </w:tcPr>
          <w:p w14:paraId="418D428D">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★教练设备</w:t>
            </w:r>
          </w:p>
        </w:tc>
        <w:tc>
          <w:tcPr>
            <w:tcW w:w="2835" w:type="dxa"/>
          </w:tcPr>
          <w:p w14:paraId="510A4F6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副刹车、副后视镜等全套教练设备</w:t>
            </w:r>
          </w:p>
        </w:tc>
        <w:tc>
          <w:tcPr>
            <w:tcW w:w="2835" w:type="dxa"/>
          </w:tcPr>
          <w:p w14:paraId="70CF8D2B">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满足配置要求</w:t>
            </w:r>
          </w:p>
        </w:tc>
      </w:tr>
      <w:tr w14:paraId="09B5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59F9303">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10</w:t>
            </w:r>
          </w:p>
        </w:tc>
        <w:tc>
          <w:tcPr>
            <w:tcW w:w="1417" w:type="dxa"/>
          </w:tcPr>
          <w:p w14:paraId="5E342C5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投标报价</w:t>
            </w:r>
          </w:p>
        </w:tc>
        <w:tc>
          <w:tcPr>
            <w:tcW w:w="2835" w:type="dxa"/>
          </w:tcPr>
          <w:p w14:paraId="705B2442">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不超过控制价</w:t>
            </w:r>
          </w:p>
        </w:tc>
        <w:tc>
          <w:tcPr>
            <w:tcW w:w="2835" w:type="dxa"/>
          </w:tcPr>
          <w:p w14:paraId="5A45E958">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≤66万元</w:t>
            </w:r>
          </w:p>
        </w:tc>
      </w:tr>
      <w:tr w14:paraId="030C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D1B698C">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11</w:t>
            </w:r>
          </w:p>
        </w:tc>
        <w:tc>
          <w:tcPr>
            <w:tcW w:w="1417" w:type="dxa"/>
          </w:tcPr>
          <w:p w14:paraId="0BA736E9">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签字盖章</w:t>
            </w:r>
          </w:p>
        </w:tc>
        <w:tc>
          <w:tcPr>
            <w:tcW w:w="2835" w:type="dxa"/>
          </w:tcPr>
          <w:p w14:paraId="24CF4C59">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投标文件按要求签字盖章</w:t>
            </w:r>
          </w:p>
        </w:tc>
        <w:tc>
          <w:tcPr>
            <w:tcW w:w="2835" w:type="dxa"/>
          </w:tcPr>
          <w:p w14:paraId="087CF646">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齐全有效</w:t>
            </w:r>
          </w:p>
        </w:tc>
      </w:tr>
    </w:tbl>
    <w:p w14:paraId="35303FC5">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35E7CD8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注：以上各项全部通过为符合性审查合格，任意一项不通过则符合性审查不合格，投标作废。</w:t>
      </w:r>
    </w:p>
    <w:p w14:paraId="1983DFBE">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五、价格评审</w:t>
      </w:r>
    </w:p>
    <w:p w14:paraId="55AEB65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w:t>
      </w:r>
      <w:r>
        <w:rPr>
          <w:rFonts w:hint="eastAsia" w:ascii="宋体" w:hAnsi="宋体" w:eastAsia="宋体"/>
          <w:b w:val="0"/>
          <w:sz w:val="24"/>
          <w:lang w:eastAsia="zh-CN"/>
        </w:rPr>
        <w:t>评标小组</w:t>
      </w:r>
      <w:r>
        <w:rPr>
          <w:rFonts w:ascii="宋体" w:hAnsi="宋体" w:eastAsia="宋体"/>
          <w:b w:val="0"/>
          <w:sz w:val="24"/>
        </w:rPr>
        <w:t>对通过资格审查和符合性审查的有效投标进行价格比较。</w:t>
      </w:r>
    </w:p>
    <w:p w14:paraId="598D2D3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2.价格评审以投标总价为依据，按报价从低到高排序。</w:t>
      </w:r>
    </w:p>
    <w:p w14:paraId="459C756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3.报价相同的，由</w:t>
      </w:r>
      <w:r>
        <w:rPr>
          <w:rFonts w:hint="eastAsia" w:ascii="宋体" w:hAnsi="宋体" w:eastAsia="宋体"/>
          <w:b w:val="0"/>
          <w:sz w:val="24"/>
          <w:lang w:eastAsia="zh-CN"/>
        </w:rPr>
        <w:t>评标小组</w:t>
      </w:r>
      <w:r>
        <w:rPr>
          <w:rFonts w:ascii="宋体" w:hAnsi="宋体" w:eastAsia="宋体"/>
          <w:b w:val="0"/>
          <w:sz w:val="24"/>
        </w:rPr>
        <w:t>投票决定排序。</w:t>
      </w:r>
    </w:p>
    <w:p w14:paraId="2D8BFA7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w:t>
      </w:r>
      <w:r>
        <w:rPr>
          <w:rFonts w:hint="eastAsia" w:ascii="宋体" w:hAnsi="宋体" w:eastAsia="宋体"/>
          <w:b w:val="0"/>
          <w:sz w:val="24"/>
          <w:lang w:eastAsia="zh-CN"/>
        </w:rPr>
        <w:t>评标小组</w:t>
      </w:r>
      <w:r>
        <w:rPr>
          <w:rFonts w:ascii="宋体" w:hAnsi="宋体" w:eastAsia="宋体"/>
          <w:b w:val="0"/>
          <w:sz w:val="24"/>
        </w:rPr>
        <w:t>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ascii="宋体" w:hAnsi="宋体" w:eastAsia="宋体"/>
          <w:b w:val="0"/>
          <w:sz w:val="24"/>
          <w:lang w:eastAsia="zh-CN"/>
        </w:rPr>
        <w:t>评标小组</w:t>
      </w:r>
      <w:r>
        <w:rPr>
          <w:rFonts w:ascii="宋体" w:hAnsi="宋体" w:eastAsia="宋体"/>
          <w:b w:val="0"/>
          <w:sz w:val="24"/>
        </w:rPr>
        <w:t>应当将其作为无效投标处理。</w:t>
      </w:r>
    </w:p>
    <w:p w14:paraId="295B1A08">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六、推荐中标候选人</w:t>
      </w:r>
    </w:p>
    <w:p w14:paraId="440B7E2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w:t>
      </w:r>
      <w:r>
        <w:rPr>
          <w:rFonts w:hint="eastAsia" w:ascii="宋体" w:hAnsi="宋体" w:eastAsia="宋体"/>
          <w:b w:val="0"/>
          <w:sz w:val="24"/>
          <w:lang w:eastAsia="zh-CN"/>
        </w:rPr>
        <w:t>评标小组</w:t>
      </w:r>
      <w:r>
        <w:rPr>
          <w:rFonts w:ascii="宋体" w:hAnsi="宋体" w:eastAsia="宋体"/>
          <w:b w:val="0"/>
          <w:sz w:val="24"/>
        </w:rPr>
        <w:t>按照报价从低到高排序，推荐前</w:t>
      </w:r>
      <w:r>
        <w:rPr>
          <w:rFonts w:hint="eastAsia" w:ascii="宋体" w:hAnsi="宋体" w:eastAsia="宋体"/>
          <w:b w:val="0"/>
          <w:sz w:val="24"/>
          <w:lang w:val="en-US" w:eastAsia="zh-CN"/>
        </w:rPr>
        <w:t>2</w:t>
      </w:r>
      <w:r>
        <w:rPr>
          <w:rFonts w:ascii="宋体" w:hAnsi="宋体" w:eastAsia="宋体"/>
          <w:b w:val="0"/>
          <w:sz w:val="24"/>
        </w:rPr>
        <w:t>名为中标候选人。</w:t>
      </w:r>
    </w:p>
    <w:p w14:paraId="46BAD35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2.第一中标候选人放弃中标、因不可抗力不能履行合同、不按招标文件要求提交履约保证金，或者被查实存在影响中标结果的违法行为等情形，不符合中标条件的，招标人可以按照</w:t>
      </w:r>
      <w:r>
        <w:rPr>
          <w:rFonts w:hint="eastAsia" w:ascii="宋体" w:hAnsi="宋体" w:eastAsia="宋体"/>
          <w:b w:val="0"/>
          <w:sz w:val="24"/>
          <w:lang w:eastAsia="zh-CN"/>
        </w:rPr>
        <w:t>评标小组</w:t>
      </w:r>
      <w:r>
        <w:rPr>
          <w:rFonts w:ascii="宋体" w:hAnsi="宋体" w:eastAsia="宋体"/>
          <w:b w:val="0"/>
          <w:sz w:val="24"/>
        </w:rPr>
        <w:t>提出的中标候选人名单排序依次确定其他中标候选人为中标人，也可以重新招标。</w:t>
      </w:r>
    </w:p>
    <w:p w14:paraId="2E0D9D06">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七、评标纪律</w:t>
      </w:r>
    </w:p>
    <w:p w14:paraId="13FA7C8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w:t>
      </w:r>
      <w:r>
        <w:rPr>
          <w:rFonts w:hint="eastAsia" w:ascii="宋体" w:hAnsi="宋体" w:eastAsia="宋体"/>
          <w:b w:val="0"/>
          <w:sz w:val="24"/>
          <w:lang w:eastAsia="zh-CN"/>
        </w:rPr>
        <w:t>评标小组</w:t>
      </w:r>
      <w:r>
        <w:rPr>
          <w:rFonts w:ascii="宋体" w:hAnsi="宋体" w:eastAsia="宋体"/>
          <w:b w:val="0"/>
          <w:sz w:val="24"/>
        </w:rPr>
        <w:t>成员应客观、公正地履行职责，遵守职业道德。</w:t>
      </w:r>
    </w:p>
    <w:p w14:paraId="15D91CA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w:t>
      </w:r>
      <w:r>
        <w:rPr>
          <w:rFonts w:hint="eastAsia" w:ascii="宋体" w:hAnsi="宋体" w:eastAsia="宋体"/>
          <w:b w:val="0"/>
          <w:sz w:val="24"/>
          <w:lang w:eastAsia="zh-CN"/>
        </w:rPr>
        <w:t>评标小组</w:t>
      </w:r>
      <w:r>
        <w:rPr>
          <w:rFonts w:ascii="宋体" w:hAnsi="宋体" w:eastAsia="宋体"/>
          <w:b w:val="0"/>
          <w:sz w:val="24"/>
        </w:rPr>
        <w:t>成员不得私下接触投标人，不得收受投标人的财物或者其他好处。</w:t>
      </w:r>
    </w:p>
    <w:p w14:paraId="2ADDCB2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3.评标过程严格保密，任何人不得泄露评标情况。</w:t>
      </w:r>
    </w:p>
    <w:p w14:paraId="022609FE">
      <w:pPr>
        <w:keepNext w:val="0"/>
        <w:keepLines w:val="0"/>
        <w:pageBreakBefore w:val="0"/>
        <w:widowControl/>
        <w:kinsoku/>
        <w:wordWrap/>
        <w:overflowPunct/>
        <w:topLinePunct w:val="0"/>
        <w:autoSpaceDE/>
        <w:autoSpaceDN/>
        <w:bidi w:val="0"/>
        <w:adjustRightInd/>
        <w:snapToGrid/>
        <w:spacing w:after="0" w:line="360" w:lineRule="auto"/>
        <w:textAlignment w:val="auto"/>
      </w:pPr>
      <w:r>
        <w:br w:type="page"/>
      </w:r>
    </w:p>
    <w:p w14:paraId="2ECADBA2">
      <w:pPr>
        <w:spacing w:before="240" w:after="120"/>
        <w:jc w:val="center"/>
        <w:outlineLvl w:val="0"/>
      </w:pPr>
      <w:bookmarkStart w:id="15" w:name="_Toc13184_WPSOffice_Level1"/>
      <w:r>
        <w:rPr>
          <w:rFonts w:ascii="黑体" w:hAnsi="黑体" w:eastAsia="黑体"/>
          <w:b/>
          <w:sz w:val="28"/>
        </w:rPr>
        <w:t>第四章  采购需求（技术参数与服务要求）</w:t>
      </w:r>
      <w:bookmarkEnd w:id="15"/>
    </w:p>
    <w:p w14:paraId="6DF004C0">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一、项目概况</w:t>
      </w:r>
    </w:p>
    <w:p w14:paraId="47EE3CC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1.采购内容：6台5座自动挡纯电动教练车，含整车、全套教练教学辅助装置、车载计时终端、驾校标识喷涂、上牌教练资质办理、质保培训等全部配套服务。</w:t>
      </w:r>
    </w:p>
    <w:p w14:paraId="7577EA5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2.采购数量：6台</w:t>
      </w:r>
    </w:p>
    <w:p w14:paraId="77037C8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3.使用用途：机动车驾驶员培训（C2自动挡驾驶证教学）</w:t>
      </w:r>
    </w:p>
    <w:p w14:paraId="67AF956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4.使用环境：厦门市海沧区培训中心训练场及周边道路</w:t>
      </w:r>
    </w:p>
    <w:p w14:paraId="7646AFCE">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二、执行标准</w:t>
      </w:r>
    </w:p>
    <w:p w14:paraId="04AA81E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1.GB/T 30340-2025《机动车驾驶员培训机构业务条件》</w:t>
      </w:r>
    </w:p>
    <w:p w14:paraId="32A99BC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2.GB 7258《机动车运行安全技术条件》</w:t>
      </w:r>
    </w:p>
    <w:p w14:paraId="00DF04A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3.GB 1589《汽车、挂车及汽车列车外廓尺寸、轴荷及质量限值》</w:t>
      </w:r>
    </w:p>
    <w:p w14:paraId="25C5857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4.工信部《道路机动车辆生产企业及产品公告》</w:t>
      </w:r>
    </w:p>
    <w:p w14:paraId="12785D7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5.国家及地方其他相关标准和规定</w:t>
      </w:r>
    </w:p>
    <w:p w14:paraId="0F2EE13C">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三、整车技术参数要求</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2929"/>
        <w:gridCol w:w="3402"/>
        <w:gridCol w:w="1701"/>
      </w:tblGrid>
      <w:tr w14:paraId="7343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76B71BD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序号</w:t>
            </w:r>
          </w:p>
        </w:tc>
        <w:tc>
          <w:tcPr>
            <w:tcW w:w="2929" w:type="dxa"/>
          </w:tcPr>
          <w:p w14:paraId="72723F53">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项目</w:t>
            </w:r>
          </w:p>
        </w:tc>
        <w:tc>
          <w:tcPr>
            <w:tcW w:w="3402" w:type="dxa"/>
          </w:tcPr>
          <w:p w14:paraId="0C4CCE6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技术要求</w:t>
            </w:r>
          </w:p>
        </w:tc>
        <w:tc>
          <w:tcPr>
            <w:tcW w:w="1701" w:type="dxa"/>
          </w:tcPr>
          <w:p w14:paraId="38CA43E3">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备注</w:t>
            </w:r>
          </w:p>
        </w:tc>
      </w:tr>
      <w:tr w14:paraId="45F1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0777A01F">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w:t>
            </w:r>
          </w:p>
        </w:tc>
        <w:tc>
          <w:tcPr>
            <w:tcW w:w="2929" w:type="dxa"/>
            <w:vAlign w:val="center"/>
          </w:tcPr>
          <w:p w14:paraId="190318A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★车身结构</w:t>
            </w:r>
          </w:p>
        </w:tc>
        <w:tc>
          <w:tcPr>
            <w:tcW w:w="3402" w:type="dxa"/>
            <w:vAlign w:val="center"/>
          </w:tcPr>
          <w:p w14:paraId="1CB24907">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4门5座三厢轿车</w:t>
            </w:r>
          </w:p>
        </w:tc>
        <w:tc>
          <w:tcPr>
            <w:tcW w:w="1701" w:type="dxa"/>
            <w:vAlign w:val="center"/>
          </w:tcPr>
          <w:p w14:paraId="73A559FF">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4FA1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51E6474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2</w:t>
            </w:r>
          </w:p>
        </w:tc>
        <w:tc>
          <w:tcPr>
            <w:tcW w:w="2929" w:type="dxa"/>
            <w:vAlign w:val="center"/>
          </w:tcPr>
          <w:p w14:paraId="4FFD02A3">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★车身长度</w:t>
            </w:r>
          </w:p>
        </w:tc>
        <w:tc>
          <w:tcPr>
            <w:tcW w:w="3402" w:type="dxa"/>
            <w:vAlign w:val="center"/>
          </w:tcPr>
          <w:p w14:paraId="593EC81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≥4000mm</w:t>
            </w:r>
          </w:p>
        </w:tc>
        <w:tc>
          <w:tcPr>
            <w:tcW w:w="1701" w:type="dxa"/>
            <w:vAlign w:val="center"/>
          </w:tcPr>
          <w:p w14:paraId="48594435">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2B11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27CC062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3</w:t>
            </w:r>
          </w:p>
        </w:tc>
        <w:tc>
          <w:tcPr>
            <w:tcW w:w="2929" w:type="dxa"/>
            <w:vAlign w:val="center"/>
          </w:tcPr>
          <w:p w14:paraId="080A57C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★轴距</w:t>
            </w:r>
          </w:p>
        </w:tc>
        <w:tc>
          <w:tcPr>
            <w:tcW w:w="3402" w:type="dxa"/>
            <w:vAlign w:val="center"/>
          </w:tcPr>
          <w:p w14:paraId="5801157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≥2400mm</w:t>
            </w:r>
          </w:p>
        </w:tc>
        <w:tc>
          <w:tcPr>
            <w:tcW w:w="1701" w:type="dxa"/>
            <w:vAlign w:val="center"/>
          </w:tcPr>
          <w:p w14:paraId="05FD8CCB">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47FA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2A816C7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4</w:t>
            </w:r>
          </w:p>
        </w:tc>
        <w:tc>
          <w:tcPr>
            <w:tcW w:w="2929" w:type="dxa"/>
            <w:vAlign w:val="center"/>
          </w:tcPr>
          <w:p w14:paraId="7107E46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★动力类型</w:t>
            </w:r>
          </w:p>
        </w:tc>
        <w:tc>
          <w:tcPr>
            <w:tcW w:w="3402" w:type="dxa"/>
            <w:vAlign w:val="center"/>
          </w:tcPr>
          <w:p w14:paraId="69A00836">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纯电动</w:t>
            </w:r>
          </w:p>
        </w:tc>
        <w:tc>
          <w:tcPr>
            <w:tcW w:w="1701" w:type="dxa"/>
            <w:vAlign w:val="center"/>
          </w:tcPr>
          <w:p w14:paraId="1DA96B5D">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2BC0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5D7887B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5</w:t>
            </w:r>
          </w:p>
        </w:tc>
        <w:tc>
          <w:tcPr>
            <w:tcW w:w="2929" w:type="dxa"/>
            <w:vAlign w:val="center"/>
          </w:tcPr>
          <w:p w14:paraId="10848AD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★电池类型</w:t>
            </w:r>
          </w:p>
        </w:tc>
        <w:tc>
          <w:tcPr>
            <w:tcW w:w="3402" w:type="dxa"/>
            <w:vAlign w:val="center"/>
          </w:tcPr>
          <w:p w14:paraId="7197E6E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磷酸铁锂电池</w:t>
            </w:r>
          </w:p>
        </w:tc>
        <w:tc>
          <w:tcPr>
            <w:tcW w:w="1701" w:type="dxa"/>
            <w:vAlign w:val="center"/>
          </w:tcPr>
          <w:p w14:paraId="6099C21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0E9E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5F30F20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6</w:t>
            </w:r>
          </w:p>
        </w:tc>
        <w:tc>
          <w:tcPr>
            <w:tcW w:w="2929" w:type="dxa"/>
            <w:vAlign w:val="center"/>
          </w:tcPr>
          <w:p w14:paraId="1B818B8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★续航里程</w:t>
            </w:r>
          </w:p>
        </w:tc>
        <w:tc>
          <w:tcPr>
            <w:tcW w:w="3402" w:type="dxa"/>
            <w:vAlign w:val="center"/>
          </w:tcPr>
          <w:p w14:paraId="143607E6">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工信部公告续航里程≥300km</w:t>
            </w:r>
          </w:p>
        </w:tc>
        <w:tc>
          <w:tcPr>
            <w:tcW w:w="1701" w:type="dxa"/>
            <w:vAlign w:val="center"/>
          </w:tcPr>
          <w:p w14:paraId="51C1ADB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6A51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313EFAF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7</w:t>
            </w:r>
          </w:p>
        </w:tc>
        <w:tc>
          <w:tcPr>
            <w:tcW w:w="2929" w:type="dxa"/>
            <w:vAlign w:val="center"/>
          </w:tcPr>
          <w:p w14:paraId="20A91EF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★电机类型</w:t>
            </w:r>
          </w:p>
        </w:tc>
        <w:tc>
          <w:tcPr>
            <w:tcW w:w="3402" w:type="dxa"/>
            <w:vAlign w:val="center"/>
          </w:tcPr>
          <w:p w14:paraId="4F671285">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永磁同步电机</w:t>
            </w:r>
          </w:p>
        </w:tc>
        <w:tc>
          <w:tcPr>
            <w:tcW w:w="1701" w:type="dxa"/>
            <w:vAlign w:val="center"/>
          </w:tcPr>
          <w:p w14:paraId="6DEF630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74FB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0133960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8</w:t>
            </w:r>
          </w:p>
        </w:tc>
        <w:tc>
          <w:tcPr>
            <w:tcW w:w="2929" w:type="dxa"/>
            <w:vAlign w:val="center"/>
          </w:tcPr>
          <w:p w14:paraId="3AD7968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★换挡方式</w:t>
            </w:r>
          </w:p>
        </w:tc>
        <w:tc>
          <w:tcPr>
            <w:tcW w:w="3402" w:type="dxa"/>
            <w:vAlign w:val="center"/>
          </w:tcPr>
          <w:p w14:paraId="485C158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自动挡（拨杆式换挡）</w:t>
            </w:r>
          </w:p>
        </w:tc>
        <w:tc>
          <w:tcPr>
            <w:tcW w:w="1701" w:type="dxa"/>
            <w:vAlign w:val="center"/>
          </w:tcPr>
          <w:p w14:paraId="5C807D6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261E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6EEA333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9</w:t>
            </w:r>
          </w:p>
        </w:tc>
        <w:tc>
          <w:tcPr>
            <w:tcW w:w="2929" w:type="dxa"/>
            <w:vAlign w:val="center"/>
          </w:tcPr>
          <w:p w14:paraId="514989C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制动系统</w:t>
            </w:r>
          </w:p>
        </w:tc>
        <w:tc>
          <w:tcPr>
            <w:tcW w:w="3402" w:type="dxa"/>
            <w:vAlign w:val="center"/>
          </w:tcPr>
          <w:p w14:paraId="4DEA6AC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前通风盘式/后鼓式</w:t>
            </w:r>
          </w:p>
        </w:tc>
        <w:tc>
          <w:tcPr>
            <w:tcW w:w="1701" w:type="dxa"/>
          </w:tcPr>
          <w:p w14:paraId="04C0DCA4">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76F0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5FBE716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10</w:t>
            </w:r>
          </w:p>
        </w:tc>
        <w:tc>
          <w:tcPr>
            <w:tcW w:w="2929" w:type="dxa"/>
            <w:vAlign w:val="center"/>
          </w:tcPr>
          <w:p w14:paraId="5DCD2FB5">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前悬架</w:t>
            </w:r>
          </w:p>
        </w:tc>
        <w:tc>
          <w:tcPr>
            <w:tcW w:w="3402" w:type="dxa"/>
            <w:vAlign w:val="center"/>
          </w:tcPr>
          <w:p w14:paraId="63EF976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麦弗逊式独立悬架</w:t>
            </w:r>
          </w:p>
        </w:tc>
        <w:tc>
          <w:tcPr>
            <w:tcW w:w="1701" w:type="dxa"/>
          </w:tcPr>
          <w:p w14:paraId="1BF7ACB3">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266A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5E22901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11</w:t>
            </w:r>
          </w:p>
        </w:tc>
        <w:tc>
          <w:tcPr>
            <w:tcW w:w="2929" w:type="dxa"/>
            <w:vAlign w:val="center"/>
          </w:tcPr>
          <w:p w14:paraId="4202EC1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后悬架</w:t>
            </w:r>
          </w:p>
        </w:tc>
        <w:tc>
          <w:tcPr>
            <w:tcW w:w="3402" w:type="dxa"/>
            <w:vAlign w:val="center"/>
          </w:tcPr>
          <w:p w14:paraId="29A17EED">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扭力梁式非独立悬架</w:t>
            </w:r>
          </w:p>
        </w:tc>
        <w:tc>
          <w:tcPr>
            <w:tcW w:w="1701" w:type="dxa"/>
          </w:tcPr>
          <w:p w14:paraId="0778FAF6">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4A30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4B2C801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12</w:t>
            </w:r>
          </w:p>
        </w:tc>
        <w:tc>
          <w:tcPr>
            <w:tcW w:w="2929" w:type="dxa"/>
            <w:vAlign w:val="center"/>
          </w:tcPr>
          <w:p w14:paraId="3277EEE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转向系统</w:t>
            </w:r>
          </w:p>
        </w:tc>
        <w:tc>
          <w:tcPr>
            <w:tcW w:w="3402" w:type="dxa"/>
            <w:vAlign w:val="center"/>
          </w:tcPr>
          <w:p w14:paraId="7377113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EPS电动助力转向</w:t>
            </w:r>
          </w:p>
        </w:tc>
        <w:tc>
          <w:tcPr>
            <w:tcW w:w="1701" w:type="dxa"/>
          </w:tcPr>
          <w:p w14:paraId="64A126B7">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7336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5BC56EC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13</w:t>
            </w:r>
          </w:p>
        </w:tc>
        <w:tc>
          <w:tcPr>
            <w:tcW w:w="2929" w:type="dxa"/>
            <w:vAlign w:val="center"/>
          </w:tcPr>
          <w:p w14:paraId="543720C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安全气囊</w:t>
            </w:r>
          </w:p>
        </w:tc>
        <w:tc>
          <w:tcPr>
            <w:tcW w:w="3402" w:type="dxa"/>
            <w:vAlign w:val="center"/>
          </w:tcPr>
          <w:p w14:paraId="0951411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主/副驾驶座安全气囊</w:t>
            </w:r>
          </w:p>
        </w:tc>
        <w:tc>
          <w:tcPr>
            <w:tcW w:w="1701" w:type="dxa"/>
          </w:tcPr>
          <w:p w14:paraId="5C92D665">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2A5F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78BC8A2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14</w:t>
            </w:r>
          </w:p>
        </w:tc>
        <w:tc>
          <w:tcPr>
            <w:tcW w:w="2929" w:type="dxa"/>
            <w:vAlign w:val="center"/>
          </w:tcPr>
          <w:p w14:paraId="0950EDFD">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电子稳定系统</w:t>
            </w:r>
          </w:p>
        </w:tc>
        <w:tc>
          <w:tcPr>
            <w:tcW w:w="3402" w:type="dxa"/>
            <w:vAlign w:val="center"/>
          </w:tcPr>
          <w:p w14:paraId="279F5E2B">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ABS+EBD+OBD</w:t>
            </w:r>
          </w:p>
        </w:tc>
        <w:tc>
          <w:tcPr>
            <w:tcW w:w="1701" w:type="dxa"/>
          </w:tcPr>
          <w:p w14:paraId="57FE41D9">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0676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4FED3706">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15</w:t>
            </w:r>
          </w:p>
        </w:tc>
        <w:tc>
          <w:tcPr>
            <w:tcW w:w="2929" w:type="dxa"/>
            <w:vAlign w:val="center"/>
          </w:tcPr>
          <w:p w14:paraId="5BB621B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胎压监测</w:t>
            </w:r>
          </w:p>
        </w:tc>
        <w:tc>
          <w:tcPr>
            <w:tcW w:w="3402" w:type="dxa"/>
            <w:vAlign w:val="center"/>
          </w:tcPr>
          <w:p w14:paraId="4EA5BB5B">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智能胎压监测系统</w:t>
            </w:r>
          </w:p>
        </w:tc>
        <w:tc>
          <w:tcPr>
            <w:tcW w:w="1701" w:type="dxa"/>
          </w:tcPr>
          <w:p w14:paraId="63C2DF5E">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3DD5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435B9C3F">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16</w:t>
            </w:r>
          </w:p>
        </w:tc>
        <w:tc>
          <w:tcPr>
            <w:tcW w:w="2929" w:type="dxa"/>
            <w:vAlign w:val="center"/>
          </w:tcPr>
          <w:p w14:paraId="051D1B2F">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防盗系统</w:t>
            </w:r>
          </w:p>
        </w:tc>
        <w:tc>
          <w:tcPr>
            <w:tcW w:w="3402" w:type="dxa"/>
            <w:vAlign w:val="center"/>
          </w:tcPr>
          <w:p w14:paraId="177A796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遥控中央门锁</w:t>
            </w:r>
          </w:p>
        </w:tc>
        <w:tc>
          <w:tcPr>
            <w:tcW w:w="1701" w:type="dxa"/>
          </w:tcPr>
          <w:p w14:paraId="3E037678">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4C64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5A9620E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17</w:t>
            </w:r>
          </w:p>
        </w:tc>
        <w:tc>
          <w:tcPr>
            <w:tcW w:w="2929" w:type="dxa"/>
            <w:vAlign w:val="center"/>
          </w:tcPr>
          <w:p w14:paraId="3BDD3C1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车身颜色</w:t>
            </w:r>
          </w:p>
        </w:tc>
        <w:tc>
          <w:tcPr>
            <w:tcW w:w="3402" w:type="dxa"/>
            <w:vAlign w:val="center"/>
          </w:tcPr>
          <w:p w14:paraId="550A8F5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白色（可喷涂驾校标识）</w:t>
            </w:r>
          </w:p>
        </w:tc>
        <w:tc>
          <w:tcPr>
            <w:tcW w:w="1701" w:type="dxa"/>
          </w:tcPr>
          <w:p w14:paraId="1396103D">
            <w:pPr>
              <w:keepNext w:val="0"/>
              <w:keepLines w:val="0"/>
              <w:pageBreakBefore w:val="0"/>
              <w:widowControl/>
              <w:kinsoku/>
              <w:wordWrap/>
              <w:overflowPunct/>
              <w:topLinePunct w:val="0"/>
              <w:autoSpaceDE/>
              <w:autoSpaceDN/>
              <w:bidi w:val="0"/>
              <w:adjustRightInd/>
              <w:snapToGrid/>
              <w:spacing w:after="0" w:line="360" w:lineRule="auto"/>
              <w:textAlignment w:val="auto"/>
            </w:pPr>
          </w:p>
        </w:tc>
      </w:tr>
    </w:tbl>
    <w:p w14:paraId="5B3C295E">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3542C6E6">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四、教练教学辅助装置要求</w:t>
      </w:r>
    </w:p>
    <w:p w14:paraId="230FCA6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★号条款为实质性要求，不满足直接废标。</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813"/>
        <w:gridCol w:w="1161"/>
        <w:gridCol w:w="3402"/>
        <w:gridCol w:w="1417"/>
      </w:tblGrid>
      <w:tr w14:paraId="2F69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tcPr>
          <w:p w14:paraId="02ABD6CD">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序号</w:t>
            </w:r>
          </w:p>
        </w:tc>
        <w:tc>
          <w:tcPr>
            <w:tcW w:w="1813" w:type="dxa"/>
          </w:tcPr>
          <w:p w14:paraId="5D83E18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配置项目</w:t>
            </w:r>
          </w:p>
        </w:tc>
        <w:tc>
          <w:tcPr>
            <w:tcW w:w="1161" w:type="dxa"/>
          </w:tcPr>
          <w:p w14:paraId="219A649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数量</w:t>
            </w:r>
          </w:p>
        </w:tc>
        <w:tc>
          <w:tcPr>
            <w:tcW w:w="3402" w:type="dxa"/>
          </w:tcPr>
          <w:p w14:paraId="4B99268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技术要求</w:t>
            </w:r>
          </w:p>
        </w:tc>
        <w:tc>
          <w:tcPr>
            <w:tcW w:w="1417" w:type="dxa"/>
          </w:tcPr>
          <w:p w14:paraId="69F594D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备注</w:t>
            </w:r>
          </w:p>
        </w:tc>
      </w:tr>
      <w:tr w14:paraId="733F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vAlign w:val="center"/>
          </w:tcPr>
          <w:p w14:paraId="6E6CEF87">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w:t>
            </w:r>
          </w:p>
        </w:tc>
        <w:tc>
          <w:tcPr>
            <w:tcW w:w="1813" w:type="dxa"/>
            <w:vAlign w:val="center"/>
          </w:tcPr>
          <w:p w14:paraId="000D336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★副刹车踏板</w:t>
            </w:r>
          </w:p>
        </w:tc>
        <w:tc>
          <w:tcPr>
            <w:tcW w:w="1161" w:type="dxa"/>
            <w:vAlign w:val="center"/>
          </w:tcPr>
          <w:p w14:paraId="31B2C1B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1套/车</w:t>
            </w:r>
          </w:p>
        </w:tc>
        <w:tc>
          <w:tcPr>
            <w:tcW w:w="3402" w:type="dxa"/>
          </w:tcPr>
          <w:p w14:paraId="30ABCC7F">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符合相关安全标准，教练侧可独立制动，安装牢固可靠</w:t>
            </w:r>
          </w:p>
        </w:tc>
        <w:tc>
          <w:tcPr>
            <w:tcW w:w="1417" w:type="dxa"/>
            <w:vAlign w:val="center"/>
          </w:tcPr>
          <w:p w14:paraId="6D6D528B">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2036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vAlign w:val="center"/>
          </w:tcPr>
          <w:p w14:paraId="55732C1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2</w:t>
            </w:r>
          </w:p>
        </w:tc>
        <w:tc>
          <w:tcPr>
            <w:tcW w:w="1813" w:type="dxa"/>
            <w:vAlign w:val="center"/>
          </w:tcPr>
          <w:p w14:paraId="39C2CE6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★室内副后视镜</w:t>
            </w:r>
          </w:p>
        </w:tc>
        <w:tc>
          <w:tcPr>
            <w:tcW w:w="1161" w:type="dxa"/>
            <w:vAlign w:val="center"/>
          </w:tcPr>
          <w:p w14:paraId="7A2E97A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1个/车</w:t>
            </w:r>
          </w:p>
        </w:tc>
        <w:tc>
          <w:tcPr>
            <w:tcW w:w="3402" w:type="dxa"/>
          </w:tcPr>
          <w:p w14:paraId="403C3175">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教练专用后视镜，可观察学员操作及后方路况</w:t>
            </w:r>
          </w:p>
        </w:tc>
        <w:tc>
          <w:tcPr>
            <w:tcW w:w="1417" w:type="dxa"/>
            <w:vAlign w:val="center"/>
          </w:tcPr>
          <w:p w14:paraId="76479D96">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4975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vAlign w:val="center"/>
          </w:tcPr>
          <w:p w14:paraId="40296F1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3</w:t>
            </w:r>
          </w:p>
        </w:tc>
        <w:tc>
          <w:tcPr>
            <w:tcW w:w="1813" w:type="dxa"/>
            <w:vAlign w:val="center"/>
          </w:tcPr>
          <w:p w14:paraId="7340F0C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★车头副后视镜</w:t>
            </w:r>
          </w:p>
        </w:tc>
        <w:tc>
          <w:tcPr>
            <w:tcW w:w="1161" w:type="dxa"/>
            <w:vAlign w:val="center"/>
          </w:tcPr>
          <w:p w14:paraId="7A00A11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2个/车</w:t>
            </w:r>
          </w:p>
        </w:tc>
        <w:tc>
          <w:tcPr>
            <w:tcW w:w="3402" w:type="dxa"/>
          </w:tcPr>
          <w:p w14:paraId="585CDF93">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左右各1个，辅助观察车头盲区</w:t>
            </w:r>
          </w:p>
        </w:tc>
        <w:tc>
          <w:tcPr>
            <w:tcW w:w="1417" w:type="dxa"/>
            <w:vAlign w:val="center"/>
          </w:tcPr>
          <w:p w14:paraId="67A4764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143E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vAlign w:val="center"/>
          </w:tcPr>
          <w:p w14:paraId="77368C15">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4</w:t>
            </w:r>
          </w:p>
        </w:tc>
        <w:tc>
          <w:tcPr>
            <w:tcW w:w="1813" w:type="dxa"/>
            <w:vAlign w:val="center"/>
          </w:tcPr>
          <w:p w14:paraId="5678FC27">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副油门踏板</w:t>
            </w:r>
          </w:p>
        </w:tc>
        <w:tc>
          <w:tcPr>
            <w:tcW w:w="1161" w:type="dxa"/>
            <w:vAlign w:val="center"/>
          </w:tcPr>
          <w:p w14:paraId="6F36FFB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1套/车</w:t>
            </w:r>
          </w:p>
        </w:tc>
        <w:tc>
          <w:tcPr>
            <w:tcW w:w="3402" w:type="dxa"/>
          </w:tcPr>
          <w:p w14:paraId="604B75DB">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教练侧可控制油门，应急情况下可切断动力</w:t>
            </w:r>
          </w:p>
        </w:tc>
        <w:tc>
          <w:tcPr>
            <w:tcW w:w="1417" w:type="dxa"/>
            <w:vAlign w:val="center"/>
          </w:tcPr>
          <w:p w14:paraId="4BCCDD8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可选配置</w:t>
            </w:r>
          </w:p>
        </w:tc>
      </w:tr>
      <w:tr w14:paraId="54A2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vAlign w:val="center"/>
          </w:tcPr>
          <w:p w14:paraId="6B386555">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5</w:t>
            </w:r>
          </w:p>
        </w:tc>
        <w:tc>
          <w:tcPr>
            <w:tcW w:w="1813" w:type="dxa"/>
            <w:vAlign w:val="center"/>
          </w:tcPr>
          <w:p w14:paraId="1DC2835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副喇叭按钮</w:t>
            </w:r>
          </w:p>
        </w:tc>
        <w:tc>
          <w:tcPr>
            <w:tcW w:w="1161" w:type="dxa"/>
            <w:vAlign w:val="center"/>
          </w:tcPr>
          <w:p w14:paraId="2D19746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1个/车</w:t>
            </w:r>
          </w:p>
        </w:tc>
        <w:tc>
          <w:tcPr>
            <w:tcW w:w="3402" w:type="dxa"/>
          </w:tcPr>
          <w:p w14:paraId="370E66D7">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教练侧可独立控制喇叭</w:t>
            </w:r>
          </w:p>
        </w:tc>
        <w:tc>
          <w:tcPr>
            <w:tcW w:w="1417" w:type="dxa"/>
          </w:tcPr>
          <w:p w14:paraId="162706B8">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4F73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vAlign w:val="center"/>
          </w:tcPr>
          <w:p w14:paraId="7CDBD03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6</w:t>
            </w:r>
          </w:p>
        </w:tc>
        <w:tc>
          <w:tcPr>
            <w:tcW w:w="1813" w:type="dxa"/>
            <w:vAlign w:val="center"/>
          </w:tcPr>
          <w:p w14:paraId="615CCBE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教练专用座椅</w:t>
            </w:r>
          </w:p>
        </w:tc>
        <w:tc>
          <w:tcPr>
            <w:tcW w:w="1161" w:type="dxa"/>
            <w:vAlign w:val="center"/>
          </w:tcPr>
          <w:p w14:paraId="0E6453D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1个/车</w:t>
            </w:r>
          </w:p>
        </w:tc>
        <w:tc>
          <w:tcPr>
            <w:tcW w:w="3402" w:type="dxa"/>
          </w:tcPr>
          <w:p w14:paraId="2A1B2E57">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副驾驶位教练专用座椅，可调节高度和前后</w:t>
            </w:r>
          </w:p>
        </w:tc>
        <w:tc>
          <w:tcPr>
            <w:tcW w:w="1417" w:type="dxa"/>
          </w:tcPr>
          <w:p w14:paraId="5A9BF03D">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2079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vAlign w:val="center"/>
          </w:tcPr>
          <w:p w14:paraId="2E6CBF95">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7</w:t>
            </w:r>
          </w:p>
        </w:tc>
        <w:tc>
          <w:tcPr>
            <w:tcW w:w="1813" w:type="dxa"/>
            <w:vAlign w:val="center"/>
          </w:tcPr>
          <w:p w14:paraId="3CDDF5ED">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车顶标识灯</w:t>
            </w:r>
          </w:p>
        </w:tc>
        <w:tc>
          <w:tcPr>
            <w:tcW w:w="1161" w:type="dxa"/>
            <w:vAlign w:val="center"/>
          </w:tcPr>
          <w:p w14:paraId="6107097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1个/车</w:t>
            </w:r>
          </w:p>
        </w:tc>
        <w:tc>
          <w:tcPr>
            <w:tcW w:w="3402" w:type="dxa"/>
          </w:tcPr>
          <w:p w14:paraId="4901844F">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教练车专用顶灯，</w:t>
            </w:r>
            <w:r>
              <w:rPr>
                <w:rFonts w:hint="eastAsia" w:ascii="宋体" w:hAnsi="宋体" w:eastAsia="宋体"/>
                <w:b w:val="0"/>
                <w:sz w:val="20"/>
                <w:lang w:eastAsia="zh-CN"/>
              </w:rPr>
              <w:t>“</w:t>
            </w:r>
            <w:r>
              <w:rPr>
                <w:rFonts w:ascii="宋体" w:hAnsi="宋体" w:eastAsia="宋体"/>
                <w:b w:val="0"/>
                <w:sz w:val="20"/>
              </w:rPr>
              <w:t>教练车</w:t>
            </w:r>
            <w:r>
              <w:rPr>
                <w:rFonts w:hint="eastAsia" w:ascii="宋体" w:hAnsi="宋体" w:eastAsia="宋体"/>
                <w:b w:val="0"/>
                <w:sz w:val="20"/>
                <w:lang w:eastAsia="zh-CN"/>
              </w:rPr>
              <w:t>”</w:t>
            </w:r>
            <w:r>
              <w:rPr>
                <w:rFonts w:ascii="宋体" w:hAnsi="宋体" w:eastAsia="宋体"/>
                <w:b w:val="0"/>
                <w:sz w:val="20"/>
              </w:rPr>
              <w:t>字样</w:t>
            </w:r>
          </w:p>
        </w:tc>
        <w:tc>
          <w:tcPr>
            <w:tcW w:w="1417" w:type="dxa"/>
          </w:tcPr>
          <w:p w14:paraId="758AD1C0">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5DEA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vAlign w:val="center"/>
          </w:tcPr>
          <w:p w14:paraId="672B300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8</w:t>
            </w:r>
          </w:p>
        </w:tc>
        <w:tc>
          <w:tcPr>
            <w:tcW w:w="1813" w:type="dxa"/>
            <w:vAlign w:val="center"/>
          </w:tcPr>
          <w:p w14:paraId="07210A93">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车身标识喷涂</w:t>
            </w:r>
          </w:p>
        </w:tc>
        <w:tc>
          <w:tcPr>
            <w:tcW w:w="1161" w:type="dxa"/>
            <w:vAlign w:val="center"/>
          </w:tcPr>
          <w:p w14:paraId="0254B50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全车</w:t>
            </w:r>
          </w:p>
        </w:tc>
        <w:tc>
          <w:tcPr>
            <w:tcW w:w="3402" w:type="dxa"/>
          </w:tcPr>
          <w:p w14:paraId="4FA1C9A0">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按驾校统一标准喷涂</w:t>
            </w:r>
            <w:r>
              <w:rPr>
                <w:rFonts w:hint="eastAsia" w:ascii="宋体" w:hAnsi="宋体" w:eastAsia="宋体"/>
                <w:b w:val="0"/>
                <w:sz w:val="20"/>
                <w:lang w:eastAsia="zh-CN"/>
              </w:rPr>
              <w:t>“</w:t>
            </w:r>
            <w:r>
              <w:rPr>
                <w:rFonts w:ascii="宋体" w:hAnsi="宋体" w:eastAsia="宋体"/>
                <w:b w:val="0"/>
                <w:sz w:val="20"/>
              </w:rPr>
              <w:t>教练车</w:t>
            </w:r>
            <w:r>
              <w:rPr>
                <w:rFonts w:hint="eastAsia" w:ascii="宋体" w:hAnsi="宋体" w:eastAsia="宋体"/>
                <w:b w:val="0"/>
                <w:sz w:val="20"/>
                <w:lang w:eastAsia="zh-CN"/>
              </w:rPr>
              <w:t>”</w:t>
            </w:r>
            <w:r>
              <w:rPr>
                <w:rFonts w:ascii="宋体" w:hAnsi="宋体" w:eastAsia="宋体"/>
                <w:b w:val="0"/>
                <w:sz w:val="20"/>
              </w:rPr>
              <w:t>标识及企业LOGO</w:t>
            </w:r>
          </w:p>
        </w:tc>
        <w:tc>
          <w:tcPr>
            <w:tcW w:w="1417" w:type="dxa"/>
          </w:tcPr>
          <w:p w14:paraId="3DE35D3A">
            <w:pPr>
              <w:keepNext w:val="0"/>
              <w:keepLines w:val="0"/>
              <w:pageBreakBefore w:val="0"/>
              <w:widowControl/>
              <w:kinsoku/>
              <w:wordWrap/>
              <w:overflowPunct/>
              <w:topLinePunct w:val="0"/>
              <w:autoSpaceDE/>
              <w:autoSpaceDN/>
              <w:bidi w:val="0"/>
              <w:adjustRightInd/>
              <w:snapToGrid/>
              <w:spacing w:after="0" w:line="360" w:lineRule="auto"/>
              <w:textAlignment w:val="auto"/>
            </w:pPr>
          </w:p>
        </w:tc>
      </w:tr>
      <w:tr w14:paraId="6F6E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vAlign w:val="center"/>
          </w:tcPr>
          <w:p w14:paraId="036DA4E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9</w:t>
            </w:r>
          </w:p>
        </w:tc>
        <w:tc>
          <w:tcPr>
            <w:tcW w:w="1813" w:type="dxa"/>
            <w:vAlign w:val="center"/>
          </w:tcPr>
          <w:p w14:paraId="7E6F144C">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计时终端安装位</w:t>
            </w:r>
          </w:p>
        </w:tc>
        <w:tc>
          <w:tcPr>
            <w:tcW w:w="1161" w:type="dxa"/>
            <w:vAlign w:val="center"/>
          </w:tcPr>
          <w:p w14:paraId="56E9E229">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1处/车</w:t>
            </w:r>
          </w:p>
        </w:tc>
        <w:tc>
          <w:tcPr>
            <w:tcW w:w="3402" w:type="dxa"/>
          </w:tcPr>
          <w:p w14:paraId="2F0DBBFB">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0"/>
              </w:rPr>
              <w:t>预留车载计时终端安装位置及电源接口</w:t>
            </w:r>
          </w:p>
        </w:tc>
        <w:tc>
          <w:tcPr>
            <w:tcW w:w="1417" w:type="dxa"/>
          </w:tcPr>
          <w:p w14:paraId="4353DD7E">
            <w:pPr>
              <w:keepNext w:val="0"/>
              <w:keepLines w:val="0"/>
              <w:pageBreakBefore w:val="0"/>
              <w:widowControl/>
              <w:kinsoku/>
              <w:wordWrap/>
              <w:overflowPunct/>
              <w:topLinePunct w:val="0"/>
              <w:autoSpaceDE/>
              <w:autoSpaceDN/>
              <w:bidi w:val="0"/>
              <w:adjustRightInd/>
              <w:snapToGrid/>
              <w:spacing w:after="0" w:line="360" w:lineRule="auto"/>
              <w:textAlignment w:val="auto"/>
            </w:pPr>
          </w:p>
        </w:tc>
      </w:tr>
    </w:tbl>
    <w:p w14:paraId="14391FDD">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五、质量保证要求</w:t>
      </w:r>
    </w:p>
    <w:p w14:paraId="365BBDA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★号条款为实质性要求，不满足直接废标。</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3033"/>
        <w:gridCol w:w="3208"/>
        <w:gridCol w:w="1950"/>
      </w:tblGrid>
      <w:tr w14:paraId="719E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Pr>
          <w:p w14:paraId="11565827">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序号</w:t>
            </w:r>
          </w:p>
        </w:tc>
        <w:tc>
          <w:tcPr>
            <w:tcW w:w="3033" w:type="dxa"/>
          </w:tcPr>
          <w:p w14:paraId="3B62A92D">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质保项目</w:t>
            </w:r>
          </w:p>
        </w:tc>
        <w:tc>
          <w:tcPr>
            <w:tcW w:w="3208" w:type="dxa"/>
          </w:tcPr>
          <w:p w14:paraId="5B46B51F">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质保期限</w:t>
            </w:r>
          </w:p>
        </w:tc>
        <w:tc>
          <w:tcPr>
            <w:tcW w:w="1950" w:type="dxa"/>
          </w:tcPr>
          <w:p w14:paraId="754284D6">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备注</w:t>
            </w:r>
          </w:p>
        </w:tc>
      </w:tr>
      <w:tr w14:paraId="589C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4E59A64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1</w:t>
            </w:r>
          </w:p>
        </w:tc>
        <w:tc>
          <w:tcPr>
            <w:tcW w:w="3033" w:type="dxa"/>
            <w:vAlign w:val="center"/>
          </w:tcPr>
          <w:p w14:paraId="5C928D35">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★电芯质保</w:t>
            </w:r>
          </w:p>
        </w:tc>
        <w:tc>
          <w:tcPr>
            <w:tcW w:w="3208" w:type="dxa"/>
            <w:vAlign w:val="center"/>
          </w:tcPr>
          <w:p w14:paraId="4B9CC22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8年或30万公里（以先到为准）</w:t>
            </w:r>
          </w:p>
        </w:tc>
        <w:tc>
          <w:tcPr>
            <w:tcW w:w="1950" w:type="dxa"/>
            <w:vAlign w:val="center"/>
          </w:tcPr>
          <w:p w14:paraId="1DDC914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25AC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178E5C6E">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2</w:t>
            </w:r>
          </w:p>
        </w:tc>
        <w:tc>
          <w:tcPr>
            <w:tcW w:w="3033" w:type="dxa"/>
            <w:vAlign w:val="center"/>
          </w:tcPr>
          <w:p w14:paraId="79DCB9F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★三电系统（电池/电机/电控）</w:t>
            </w:r>
          </w:p>
        </w:tc>
        <w:tc>
          <w:tcPr>
            <w:tcW w:w="3208" w:type="dxa"/>
            <w:vAlign w:val="center"/>
          </w:tcPr>
          <w:p w14:paraId="70A7A5DB">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8年或15万公里（以先到为准）</w:t>
            </w:r>
          </w:p>
        </w:tc>
        <w:tc>
          <w:tcPr>
            <w:tcW w:w="1950" w:type="dxa"/>
            <w:vAlign w:val="center"/>
          </w:tcPr>
          <w:p w14:paraId="41C8F3D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598E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569CD720">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3</w:t>
            </w:r>
          </w:p>
        </w:tc>
        <w:tc>
          <w:tcPr>
            <w:tcW w:w="3033" w:type="dxa"/>
            <w:vAlign w:val="center"/>
          </w:tcPr>
          <w:p w14:paraId="011EC95D">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★整车质保</w:t>
            </w:r>
          </w:p>
        </w:tc>
        <w:tc>
          <w:tcPr>
            <w:tcW w:w="3208" w:type="dxa"/>
            <w:vAlign w:val="center"/>
          </w:tcPr>
          <w:p w14:paraId="63B63E47">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3年或10万公里（以先到为准）</w:t>
            </w:r>
          </w:p>
        </w:tc>
        <w:tc>
          <w:tcPr>
            <w:tcW w:w="1950" w:type="dxa"/>
            <w:vAlign w:val="center"/>
          </w:tcPr>
          <w:p w14:paraId="230D7A3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实质性要求</w:t>
            </w:r>
          </w:p>
        </w:tc>
      </w:tr>
      <w:tr w14:paraId="0DF5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6BB34D5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4</w:t>
            </w:r>
          </w:p>
        </w:tc>
        <w:tc>
          <w:tcPr>
            <w:tcW w:w="3033" w:type="dxa"/>
            <w:vAlign w:val="center"/>
          </w:tcPr>
          <w:p w14:paraId="01660461">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教练教学设备</w:t>
            </w:r>
          </w:p>
        </w:tc>
        <w:tc>
          <w:tcPr>
            <w:tcW w:w="3208" w:type="dxa"/>
            <w:vAlign w:val="center"/>
          </w:tcPr>
          <w:p w14:paraId="6C67A2C3">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3年</w:t>
            </w:r>
          </w:p>
        </w:tc>
        <w:tc>
          <w:tcPr>
            <w:tcW w:w="1950" w:type="dxa"/>
            <w:vAlign w:val="center"/>
          </w:tcPr>
          <w:p w14:paraId="5019D587">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含副刹车、副后视镜等全部加装设备</w:t>
            </w:r>
          </w:p>
        </w:tc>
      </w:tr>
      <w:tr w14:paraId="1ADC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400EFBD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5</w:t>
            </w:r>
          </w:p>
        </w:tc>
        <w:tc>
          <w:tcPr>
            <w:tcW w:w="3033" w:type="dxa"/>
            <w:vAlign w:val="center"/>
          </w:tcPr>
          <w:p w14:paraId="1764A06D">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易损件</w:t>
            </w:r>
          </w:p>
        </w:tc>
        <w:tc>
          <w:tcPr>
            <w:tcW w:w="3208" w:type="dxa"/>
            <w:vAlign w:val="center"/>
          </w:tcPr>
          <w:p w14:paraId="3C0C5668">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b w:val="0"/>
                <w:sz w:val="20"/>
              </w:rPr>
              <w:t>按厂家规定执行</w:t>
            </w:r>
          </w:p>
        </w:tc>
        <w:tc>
          <w:tcPr>
            <w:tcW w:w="1950" w:type="dxa"/>
            <w:vAlign w:val="center"/>
          </w:tcPr>
          <w:p w14:paraId="3119DBE4">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bl>
    <w:p w14:paraId="6C0EFD12">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5CCC6B7D">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六、售后服务要求</w:t>
      </w:r>
    </w:p>
    <w:p w14:paraId="41D5A6F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1.投标人在福建省内设有品牌官方售后服务网点，厦门本地具备24小时维修救援能力。</w:t>
      </w:r>
    </w:p>
    <w:p w14:paraId="1148C76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2.质保期内，车辆出现故障，投标人应在接到报修后30分钟内响应，2小时内到场处理。</w:t>
      </w:r>
    </w:p>
    <w:p w14:paraId="4EDF4F6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3.质保期内，同一故障连续维修3次仍不能正常使用的，投标人应免费更换总成或车辆。</w:t>
      </w:r>
    </w:p>
    <w:p w14:paraId="50316D3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4.质保期内，投标人应每年提供至少2次免费全车检测服务。</w:t>
      </w:r>
    </w:p>
    <w:p w14:paraId="4809A06B">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5.质保期满后，投标人应继续提供终身维修服务，配件价格给予优惠。</w:t>
      </w:r>
    </w:p>
    <w:p w14:paraId="4CB918B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6.投标人应提供教练员操作培训、车辆维护保养培训等服务。</w:t>
      </w:r>
    </w:p>
    <w:p w14:paraId="5F0404A0">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七、交付要求</w:t>
      </w:r>
    </w:p>
    <w:p w14:paraId="534B65C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1.交付期限：合同签订后30日历天内完成全部车辆交付、教练设备加装、标识喷涂、办理教练车辆登记、计时终端入网验收。</w:t>
      </w:r>
    </w:p>
    <w:p w14:paraId="34C1FD6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2.交付地点：</w:t>
      </w:r>
      <w:r>
        <w:rPr>
          <w:rFonts w:hint="eastAsia" w:ascii="宋体" w:hAnsi="宋体" w:eastAsia="宋体"/>
          <w:b w:val="0"/>
          <w:sz w:val="24"/>
          <w:lang w:val="en-US" w:eastAsia="zh-CN"/>
        </w:rPr>
        <w:t>厦门特运集团有限公司培训中心指定地点</w:t>
      </w:r>
      <w:r>
        <w:rPr>
          <w:rFonts w:ascii="宋体" w:hAnsi="宋体" w:eastAsia="宋体"/>
          <w:b w:val="0"/>
          <w:sz w:val="24"/>
        </w:rPr>
        <w:t>。</w:t>
      </w:r>
    </w:p>
    <w:p w14:paraId="4EA289A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3.车辆必须为生产日期不超过3个月的全新原厂车辆，无库存、无试乘试驾、无事故、无改装、无泡水。</w:t>
      </w:r>
    </w:p>
    <w:p w14:paraId="321EE7DB">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4.交付时应提供：车辆合格证、一致性证书、使用说明书、保养手册、随车工具、三包凭证等全部资料。</w:t>
      </w:r>
    </w:p>
    <w:p w14:paraId="2637394F">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八、验收标准</w:t>
      </w:r>
    </w:p>
    <w:p w14:paraId="3C00A7A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outlineLvl w:val="2"/>
      </w:pPr>
      <w:r>
        <w:rPr>
          <w:rFonts w:ascii="宋体" w:hAnsi="宋体" w:eastAsia="宋体"/>
          <w:b w:val="0"/>
          <w:sz w:val="24"/>
        </w:rPr>
        <w:t>1.外观验收：车身无划痕、无损伤，标识喷涂清晰规范。</w:t>
      </w:r>
    </w:p>
    <w:p w14:paraId="07FBD7B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outlineLvl w:val="2"/>
      </w:pPr>
      <w:r>
        <w:rPr>
          <w:rFonts w:ascii="宋体" w:hAnsi="宋体" w:eastAsia="宋体"/>
          <w:b w:val="0"/>
          <w:sz w:val="24"/>
        </w:rPr>
        <w:t>2.配置验收：按技术参数表逐项核对，全部配置齐全有效。</w:t>
      </w:r>
    </w:p>
    <w:p w14:paraId="19DB987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outlineLvl w:val="2"/>
      </w:pPr>
      <w:r>
        <w:rPr>
          <w:rFonts w:ascii="宋体" w:hAnsi="宋体" w:eastAsia="宋体"/>
          <w:b w:val="0"/>
          <w:sz w:val="24"/>
        </w:rPr>
        <w:t>3.功能验收：车辆各项功能正常，教练设备操作灵活可靠。</w:t>
      </w:r>
    </w:p>
    <w:p w14:paraId="76D682A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outlineLvl w:val="2"/>
      </w:pPr>
      <w:r>
        <w:rPr>
          <w:rFonts w:ascii="宋体" w:hAnsi="宋体" w:eastAsia="宋体"/>
          <w:b w:val="0"/>
          <w:sz w:val="24"/>
        </w:rPr>
        <w:t>4.资料验收：全部随车资料齐全有效。</w:t>
      </w:r>
    </w:p>
    <w:p w14:paraId="548CF28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outlineLvl w:val="2"/>
      </w:pPr>
      <w:r>
        <w:rPr>
          <w:rFonts w:ascii="宋体" w:hAnsi="宋体" w:eastAsia="宋体"/>
          <w:b w:val="0"/>
          <w:sz w:val="24"/>
        </w:rPr>
        <w:t>5.上牌验收：成功办理教练车辆登记，取得教练车行驶证。</w:t>
      </w:r>
    </w:p>
    <w:p w14:paraId="2AE5F73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outlineLvl w:val="2"/>
      </w:pPr>
      <w:r>
        <w:rPr>
          <w:rFonts w:ascii="宋体" w:hAnsi="宋体" w:eastAsia="宋体"/>
          <w:b w:val="0"/>
          <w:sz w:val="24"/>
        </w:rPr>
        <w:t>6.全部验收合格后，双方签署验收合格单。</w:t>
      </w:r>
    </w:p>
    <w:p w14:paraId="4516920A">
      <w:pPr>
        <w:keepNext w:val="0"/>
        <w:keepLines w:val="0"/>
        <w:pageBreakBefore w:val="0"/>
        <w:widowControl/>
        <w:kinsoku/>
        <w:wordWrap/>
        <w:overflowPunct/>
        <w:topLinePunct w:val="0"/>
        <w:autoSpaceDE/>
        <w:autoSpaceDN/>
        <w:bidi w:val="0"/>
        <w:adjustRightInd/>
        <w:snapToGrid/>
        <w:spacing w:after="0" w:line="360" w:lineRule="auto"/>
        <w:textAlignment w:val="auto"/>
      </w:pPr>
      <w:r>
        <w:br w:type="page"/>
      </w:r>
    </w:p>
    <w:p w14:paraId="30B5D907">
      <w:pPr>
        <w:spacing w:before="240" w:after="120"/>
        <w:jc w:val="center"/>
        <w:outlineLvl w:val="0"/>
      </w:pPr>
      <w:bookmarkStart w:id="16" w:name="_Toc18656_WPSOffice_Level1"/>
      <w:r>
        <w:rPr>
          <w:rFonts w:ascii="黑体" w:hAnsi="黑体" w:eastAsia="黑体"/>
          <w:b/>
          <w:sz w:val="28"/>
        </w:rPr>
        <w:t>第五章  拟签订采购合同</w:t>
      </w:r>
      <w:bookmarkEnd w:id="16"/>
    </w:p>
    <w:p w14:paraId="74D95A36">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黑体" w:hAnsi="黑体" w:eastAsia="黑体"/>
          <w:b/>
          <w:sz w:val="24"/>
        </w:rPr>
        <w:t>合同主要条款</w:t>
      </w:r>
    </w:p>
    <w:p w14:paraId="67780D2A">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一、合同双方</w:t>
      </w:r>
    </w:p>
    <w:p w14:paraId="0F8B5AB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bookmarkStart w:id="17" w:name="OLE_LINK2"/>
      <w:r>
        <w:rPr>
          <w:rFonts w:ascii="宋体" w:hAnsi="宋体" w:eastAsia="宋体"/>
          <w:b w:val="0"/>
          <w:sz w:val="24"/>
        </w:rPr>
        <w:t>甲方（买方）：厦门特运集团有限公司培训中心</w:t>
      </w:r>
    </w:p>
    <w:p w14:paraId="42BCAC0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乙方（卖方）：</w:t>
      </w:r>
      <w:bookmarkEnd w:id="17"/>
      <w:r>
        <w:rPr>
          <w:rFonts w:ascii="宋体" w:hAnsi="宋体" w:eastAsia="宋体"/>
          <w:b w:val="0"/>
          <w:sz w:val="24"/>
        </w:rPr>
        <w:t>________________________</w:t>
      </w:r>
    </w:p>
    <w:p w14:paraId="7CB35DD0">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二、合同标的</w:t>
      </w:r>
    </w:p>
    <w:p w14:paraId="41A842F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1.货物名称：5座自动挡纯电动教练车</w:t>
      </w:r>
    </w:p>
    <w:p w14:paraId="5A5CF20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2.数量：6台</w:t>
      </w:r>
    </w:p>
    <w:p w14:paraId="44EE79C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3.规格型号：________________________</w:t>
      </w:r>
    </w:p>
    <w:p w14:paraId="65B459A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4.单价：________万元/台</w:t>
      </w:r>
    </w:p>
    <w:p w14:paraId="651DE24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5.合同总价：人民币________万元（大写：________________________）</w:t>
      </w:r>
    </w:p>
    <w:p w14:paraId="52021A08">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三、付款方式</w:t>
      </w:r>
    </w:p>
    <w:p w14:paraId="60E3785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1.预付款：合同签订后10个工作日内，甲方向乙方支付合同总价的30%作为预付款。</w:t>
      </w:r>
    </w:p>
    <w:p w14:paraId="3B0EA5E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2.验收款：全部车辆交付并验收合格后10个工作日内，甲方向乙方支付合同总价的30%。</w:t>
      </w:r>
    </w:p>
    <w:p w14:paraId="68DEE4D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3.尾款：验收合格满6个月后10个工作日内，甲方向乙方支付合同总价的40%。</w:t>
      </w:r>
    </w:p>
    <w:p w14:paraId="795CC13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4.付款方式：银行转账，乙方提供等额增值税专用发票。</w:t>
      </w:r>
    </w:p>
    <w:p w14:paraId="646C71D6">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四、交付期限和地点</w:t>
      </w:r>
    </w:p>
    <w:p w14:paraId="149401E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1.交付期限：合同签订后30日历天内完成全部交付。</w:t>
      </w:r>
    </w:p>
    <w:p w14:paraId="1BF7B71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2.交付地点：</w:t>
      </w:r>
      <w:r>
        <w:rPr>
          <w:rFonts w:hint="eastAsia" w:ascii="宋体" w:hAnsi="宋体" w:eastAsia="宋体"/>
          <w:b w:val="0"/>
          <w:sz w:val="24"/>
          <w:lang w:val="en-US" w:eastAsia="zh-CN"/>
        </w:rPr>
        <w:t>厦门特运集团有限公司培训中心指定地点</w:t>
      </w:r>
      <w:r>
        <w:rPr>
          <w:rFonts w:ascii="宋体" w:hAnsi="宋体" w:eastAsia="宋体"/>
          <w:b w:val="0"/>
          <w:sz w:val="24"/>
        </w:rPr>
        <w:t>。</w:t>
      </w:r>
    </w:p>
    <w:p w14:paraId="66F2FF04">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ascii="黑体" w:hAnsi="黑体" w:eastAsia="黑体"/>
          <w:b/>
          <w:sz w:val="24"/>
        </w:rPr>
        <w:t>五、质量保证</w:t>
      </w:r>
    </w:p>
    <w:p w14:paraId="4EB285C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1.乙方保证所供车辆为全新原厂产品，符合国家相关标准和招标文件要求。</w:t>
      </w:r>
    </w:p>
    <w:p w14:paraId="009D868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2.质保期：电芯8年/30万公里，三电系统8年/15万公里，整车3年/10万公里，教练设备3年。</w:t>
      </w:r>
    </w:p>
    <w:p w14:paraId="586EE61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3.质保期内，乙方负责免费维修或更换有质量问题的零部件。</w:t>
      </w:r>
    </w:p>
    <w:p w14:paraId="6D664091">
      <w:pPr>
        <w:keepNext w:val="0"/>
        <w:keepLines w:val="0"/>
        <w:pageBreakBefore w:val="0"/>
        <w:widowControl/>
        <w:kinsoku/>
        <w:wordWrap/>
        <w:overflowPunct/>
        <w:topLinePunct w:val="0"/>
        <w:autoSpaceDE/>
        <w:autoSpaceDN/>
        <w:bidi w:val="0"/>
        <w:adjustRightInd/>
        <w:snapToGrid/>
        <w:spacing w:after="0" w:line="360" w:lineRule="auto"/>
        <w:textAlignment w:val="auto"/>
        <w:outlineLvl w:val="2"/>
      </w:pPr>
      <w:r>
        <w:rPr>
          <w:rFonts w:ascii="黑体" w:hAnsi="黑体" w:eastAsia="黑体"/>
          <w:b/>
          <w:sz w:val="24"/>
        </w:rPr>
        <w:t>六、履约保证金</w:t>
      </w:r>
    </w:p>
    <w:p w14:paraId="5C50D97F">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hint="eastAsia" w:ascii="宋体" w:hAnsi="宋体" w:eastAsia="宋体"/>
          <w:b w:val="0"/>
          <w:sz w:val="24"/>
          <w:lang w:val="en-US" w:eastAsia="zh-CN"/>
        </w:rPr>
        <w:t>1.</w:t>
      </w:r>
      <w:r>
        <w:rPr>
          <w:rFonts w:ascii="宋体" w:hAnsi="宋体" w:eastAsia="宋体"/>
          <w:b w:val="0"/>
          <w:sz w:val="24"/>
        </w:rPr>
        <w:t>金额：合同总价的5%。</w:t>
      </w:r>
    </w:p>
    <w:p w14:paraId="529E83B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hint="eastAsia" w:ascii="宋体" w:hAnsi="宋体" w:eastAsia="宋体"/>
          <w:b w:val="0"/>
          <w:sz w:val="24"/>
          <w:lang w:val="en-US" w:eastAsia="zh-CN"/>
        </w:rPr>
        <w:t>2.</w:t>
      </w:r>
      <w:r>
        <w:rPr>
          <w:rFonts w:ascii="宋体" w:hAnsi="宋体" w:eastAsia="宋体"/>
          <w:b w:val="0"/>
          <w:sz w:val="24"/>
        </w:rPr>
        <w:t>缴纳：中标人在签订合同前，从对公账户转入招标人指定账户。</w:t>
      </w:r>
    </w:p>
    <w:p w14:paraId="4DBEE98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rPr>
          <w:rFonts w:ascii="黑体" w:hAnsi="黑体" w:eastAsia="黑体"/>
          <w:b/>
          <w:sz w:val="24"/>
        </w:rPr>
      </w:pPr>
      <w:r>
        <w:rPr>
          <w:rFonts w:hint="eastAsia" w:ascii="宋体" w:hAnsi="宋体" w:eastAsia="宋体"/>
          <w:b w:val="0"/>
          <w:sz w:val="24"/>
          <w:lang w:val="en-US" w:eastAsia="zh-CN"/>
        </w:rPr>
        <w:t>3.</w:t>
      </w:r>
      <w:r>
        <w:rPr>
          <w:rFonts w:ascii="宋体" w:hAnsi="宋体" w:eastAsia="宋体"/>
          <w:b w:val="0"/>
          <w:sz w:val="24"/>
        </w:rPr>
        <w:t>返还：整车及教练设备质保期满后，无质量问题、无违约行为，15个工作日内无息全额返还。</w:t>
      </w:r>
    </w:p>
    <w:p w14:paraId="4CCDF25E">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hint="eastAsia" w:ascii="黑体" w:hAnsi="黑体" w:eastAsia="黑体"/>
          <w:b/>
          <w:sz w:val="24"/>
          <w:lang w:val="en-US" w:eastAsia="zh-CN"/>
        </w:rPr>
        <w:t>七、</w:t>
      </w:r>
      <w:r>
        <w:rPr>
          <w:rFonts w:ascii="黑体" w:hAnsi="黑体" w:eastAsia="黑体"/>
          <w:b/>
          <w:sz w:val="24"/>
        </w:rPr>
        <w:t>违约责任</w:t>
      </w:r>
    </w:p>
    <w:p w14:paraId="0E60CBDB">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1.乙方逾期交付的，每逾期一日，按合同总价的0.05%向甲方支付违约金；逾期超过15日的，甲方有权解除合同，乙方应退还已收款项并支付合同总价20%的违约金。</w:t>
      </w:r>
    </w:p>
    <w:p w14:paraId="1768696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2.甲方逾期付款的，每逾期一日，按应付金额的0.05%向乙方支付违约金。</w:t>
      </w:r>
    </w:p>
    <w:p w14:paraId="57D5D98D">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3.车辆质量不符合合同约定的，乙方应负责免费更换，并承担由此给甲方造成的损失。</w:t>
      </w:r>
    </w:p>
    <w:p w14:paraId="66866865">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hint="eastAsia" w:ascii="黑体" w:hAnsi="黑体" w:eastAsia="黑体"/>
          <w:b/>
          <w:sz w:val="24"/>
          <w:lang w:val="en-US" w:eastAsia="zh-CN"/>
        </w:rPr>
        <w:t>八</w:t>
      </w:r>
      <w:r>
        <w:rPr>
          <w:rFonts w:ascii="黑体" w:hAnsi="黑体" w:eastAsia="黑体"/>
          <w:b/>
          <w:sz w:val="24"/>
        </w:rPr>
        <w:t>、争议解决</w:t>
      </w:r>
    </w:p>
    <w:p w14:paraId="2AC7CEE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因本合同引起的争议，双方应友好协商解决；协商不成的，可向甲方所在地人民法院提起诉讼。</w:t>
      </w:r>
    </w:p>
    <w:p w14:paraId="51BA37B4">
      <w:pPr>
        <w:keepNext w:val="0"/>
        <w:keepLines w:val="0"/>
        <w:pageBreakBefore w:val="0"/>
        <w:widowControl/>
        <w:kinsoku/>
        <w:wordWrap/>
        <w:overflowPunct/>
        <w:topLinePunct w:val="0"/>
        <w:autoSpaceDE/>
        <w:autoSpaceDN/>
        <w:bidi w:val="0"/>
        <w:adjustRightInd/>
        <w:snapToGrid/>
        <w:spacing w:after="0" w:line="360" w:lineRule="auto"/>
        <w:textAlignment w:val="auto"/>
        <w:outlineLvl w:val="1"/>
      </w:pPr>
      <w:r>
        <w:rPr>
          <w:rFonts w:hint="eastAsia" w:ascii="黑体" w:hAnsi="黑体" w:eastAsia="黑体"/>
          <w:b/>
          <w:sz w:val="24"/>
          <w:lang w:val="en-US" w:eastAsia="zh-CN"/>
        </w:rPr>
        <w:t>九</w:t>
      </w:r>
      <w:r>
        <w:rPr>
          <w:rFonts w:ascii="黑体" w:hAnsi="黑体" w:eastAsia="黑体"/>
          <w:b/>
          <w:sz w:val="24"/>
        </w:rPr>
        <w:t>、其他</w:t>
      </w:r>
    </w:p>
    <w:p w14:paraId="66BD2C1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1.本合同一式肆份，甲方执叁份，乙方执壹份，具有同等法律效力。</w:t>
      </w:r>
    </w:p>
    <w:p w14:paraId="6DC77E3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rPr>
          <w:rFonts w:ascii="宋体" w:hAnsi="宋体" w:eastAsia="宋体"/>
          <w:b w:val="0"/>
          <w:sz w:val="24"/>
        </w:rPr>
      </w:pPr>
      <w:r>
        <w:rPr>
          <w:rFonts w:ascii="宋体" w:hAnsi="宋体" w:eastAsia="宋体"/>
          <w:b w:val="0"/>
          <w:sz w:val="24"/>
        </w:rPr>
        <w:t>2.本合同自双方签字盖章之日起生效。</w:t>
      </w:r>
    </w:p>
    <w:p w14:paraId="11868682">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hint="eastAsia" w:ascii="宋体" w:hAnsi="宋体" w:eastAsia="宋体"/>
          <w:b w:val="0"/>
          <w:sz w:val="24"/>
          <w:lang w:val="en-US" w:eastAsia="zh-CN"/>
        </w:rPr>
        <w:t>3.</w:t>
      </w:r>
      <w:r>
        <w:rPr>
          <w:rFonts w:ascii="宋体" w:hAnsi="宋体" w:eastAsia="宋体"/>
          <w:b w:val="0"/>
          <w:sz w:val="24"/>
        </w:rPr>
        <w:t>廉政协议为本合同附件，甲乙双方共同遵守。</w:t>
      </w:r>
    </w:p>
    <w:p w14:paraId="39E5B0EC"/>
    <w:p w14:paraId="38F0E111"/>
    <w:p w14:paraId="6F9A4DEA">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甲方（买方）：厦门特运集团有限公司培训中心</w:t>
      </w:r>
      <w:r>
        <w:rPr>
          <w:rFonts w:hint="eastAsia" w:ascii="宋体" w:hAnsi="宋体" w:eastAsia="宋体"/>
          <w:b w:val="0"/>
          <w:sz w:val="24"/>
          <w:lang w:val="en-US" w:eastAsia="zh-CN"/>
        </w:rPr>
        <w:t xml:space="preserve"> </w:t>
      </w:r>
      <w:r>
        <w:rPr>
          <w:rFonts w:ascii="宋体" w:hAnsi="宋体" w:eastAsia="宋体"/>
          <w:b w:val="0"/>
          <w:sz w:val="24"/>
        </w:rPr>
        <w:t>乙方（卖方）：</w:t>
      </w:r>
    </w:p>
    <w:p w14:paraId="62FAC659">
      <w:pPr>
        <w:pStyle w:val="2"/>
        <w:ind w:left="0" w:leftChars="0" w:firstLine="0" w:firstLineChars="0"/>
        <w:rPr>
          <w:rFonts w:hint="default" w:ascii="宋体" w:hAnsi="宋体" w:eastAsia="宋体" w:cstheme="minorBidi"/>
          <w:b w:val="0"/>
          <w:sz w:val="24"/>
          <w:szCs w:val="22"/>
          <w:lang w:val="en-US" w:eastAsia="en-US" w:bidi="ar-SA"/>
        </w:rPr>
      </w:pPr>
      <w:r>
        <w:rPr>
          <w:rFonts w:ascii="宋体" w:hAnsi="宋体" w:eastAsia="宋体" w:cstheme="minorBidi"/>
          <w:b w:val="0"/>
          <w:sz w:val="24"/>
          <w:szCs w:val="22"/>
          <w:lang w:val="en-US" w:eastAsia="en-US" w:bidi="ar-SA"/>
        </w:rPr>
        <w:t>代表人</w:t>
      </w:r>
      <w:r>
        <w:rPr>
          <w:rFonts w:hint="default" w:ascii="宋体" w:hAnsi="宋体" w:eastAsia="宋体" w:cstheme="minorBidi"/>
          <w:b w:val="0"/>
          <w:sz w:val="24"/>
          <w:szCs w:val="22"/>
          <w:lang w:val="en-US" w:eastAsia="en-US" w:bidi="ar-SA"/>
        </w:rPr>
        <w:t>(签字)：</w:t>
      </w:r>
      <w:r>
        <w:rPr>
          <w:rFonts w:hint="eastAsia" w:ascii="宋体" w:hAnsi="宋体" w:eastAsia="宋体" w:cstheme="minorBidi"/>
          <w:b w:val="0"/>
          <w:sz w:val="24"/>
          <w:szCs w:val="22"/>
          <w:lang w:val="en-US" w:eastAsia="zh-CN" w:bidi="ar-SA"/>
        </w:rPr>
        <w:t xml:space="preserve">                             </w:t>
      </w:r>
      <w:r>
        <w:rPr>
          <w:rFonts w:ascii="宋体" w:hAnsi="宋体" w:eastAsia="宋体" w:cstheme="minorBidi"/>
          <w:b w:val="0"/>
          <w:sz w:val="24"/>
          <w:szCs w:val="22"/>
          <w:lang w:val="en-US" w:eastAsia="en-US" w:bidi="ar-SA"/>
        </w:rPr>
        <w:t>代表人</w:t>
      </w:r>
      <w:r>
        <w:rPr>
          <w:rFonts w:hint="default" w:ascii="宋体" w:hAnsi="宋体" w:eastAsia="宋体" w:cstheme="minorBidi"/>
          <w:b w:val="0"/>
          <w:sz w:val="24"/>
          <w:szCs w:val="22"/>
          <w:lang w:val="en-US" w:eastAsia="en-US" w:bidi="ar-SA"/>
        </w:rPr>
        <w:t>(签字)：</w:t>
      </w:r>
    </w:p>
    <w:p w14:paraId="3923D83D">
      <w:pPr>
        <w:ind w:firstLine="1440" w:firstLineChars="600"/>
        <w:rPr>
          <w:rFonts w:hint="eastAsia" w:ascii="宋体" w:hAnsi="宋体" w:eastAsia="宋体" w:cstheme="minorBidi"/>
          <w:b w:val="0"/>
          <w:sz w:val="24"/>
          <w:szCs w:val="22"/>
          <w:lang w:val="en-US" w:eastAsia="zh-CN" w:bidi="ar-SA"/>
        </w:rPr>
      </w:pPr>
      <w:r>
        <w:rPr>
          <w:rFonts w:hint="eastAsia" w:ascii="宋体" w:hAnsi="宋体" w:eastAsia="宋体" w:cstheme="minorBidi"/>
          <w:b w:val="0"/>
          <w:sz w:val="24"/>
          <w:szCs w:val="22"/>
          <w:lang w:val="en-US" w:eastAsia="zh-CN" w:bidi="ar-SA"/>
        </w:rPr>
        <w:t>年  月  日                                  年  月  日</w:t>
      </w:r>
    </w:p>
    <w:p w14:paraId="51AE4DFC">
      <w:pPr>
        <w:ind w:firstLine="440" w:firstLineChars="200"/>
        <w:rPr>
          <w:rFonts w:hint="default" w:eastAsia="宋体"/>
          <w:lang w:val="en-US" w:eastAsia="zh-CN"/>
        </w:rPr>
      </w:pPr>
    </w:p>
    <w:p w14:paraId="4A42B4BA">
      <w:pPr>
        <w:ind w:firstLine="3520" w:firstLineChars="800"/>
        <w:jc w:val="both"/>
        <w:rPr>
          <w:rFonts w:hint="eastAsia" w:ascii="方正小标宋简体" w:hAnsi="方正小标宋简体" w:eastAsia="方正小标宋简体" w:cs="方正小标宋简体"/>
          <w:b w:val="0"/>
          <w:bCs w:val="0"/>
          <w:color w:val="000000" w:themeColor="text1"/>
          <w:sz w:val="44"/>
          <w:szCs w:val="44"/>
          <w:highlight w:val="none"/>
          <w:lang w:val="en-US" w:eastAsia="zh-CN"/>
          <w14:textFill>
            <w14:solidFill>
              <w14:schemeClr w14:val="tx1"/>
            </w14:solidFill>
          </w14:textFill>
        </w:rPr>
      </w:pPr>
    </w:p>
    <w:p w14:paraId="2006C77F">
      <w:pPr>
        <w:ind w:firstLine="3520" w:firstLineChars="800"/>
        <w:jc w:val="both"/>
        <w:rPr>
          <w:rFonts w:hint="eastAsia" w:ascii="方正小标宋简体" w:hAnsi="方正小标宋简体" w:eastAsia="方正小标宋简体" w:cs="方正小标宋简体"/>
          <w:b w:val="0"/>
          <w:bCs w:val="0"/>
          <w:color w:val="000000" w:themeColor="text1"/>
          <w:sz w:val="44"/>
          <w:szCs w:val="44"/>
          <w:highlight w:val="none"/>
          <w:lang w:val="en-US" w:eastAsia="zh-CN"/>
          <w14:textFill>
            <w14:solidFill>
              <w14:schemeClr w14:val="tx1"/>
            </w14:solidFill>
          </w14:textFill>
        </w:rPr>
      </w:pPr>
    </w:p>
    <w:p w14:paraId="66B099FC">
      <w:pPr>
        <w:jc w:val="both"/>
        <w:rPr>
          <w:rFonts w:hint="eastAsia" w:ascii="方正小标宋简体" w:hAnsi="方正小标宋简体" w:eastAsia="方正小标宋简体" w:cs="方正小标宋简体"/>
          <w:b w:val="0"/>
          <w:bCs w:val="0"/>
          <w:color w:val="000000" w:themeColor="text1"/>
          <w:sz w:val="44"/>
          <w:szCs w:val="44"/>
          <w:highlight w:val="none"/>
          <w:lang w:val="en-US" w:eastAsia="zh-CN"/>
          <w14:textFill>
            <w14:solidFill>
              <w14:schemeClr w14:val="tx1"/>
            </w14:solidFill>
          </w14:textFill>
        </w:rPr>
      </w:pPr>
    </w:p>
    <w:p w14:paraId="2E9E7BAB">
      <w:pPr>
        <w:ind w:firstLine="3520" w:firstLineChars="800"/>
        <w:jc w:val="both"/>
        <w:rPr>
          <w:rFonts w:hint="eastAsia" w:ascii="方正小标宋简体" w:hAnsi="方正小标宋简体" w:eastAsia="方正小标宋简体" w:cs="方正小标宋简体"/>
          <w:b w:val="0"/>
          <w:bCs w:val="0"/>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highlight w:val="none"/>
          <w:lang w:val="en-US" w:eastAsia="zh-CN"/>
          <w14:textFill>
            <w14:solidFill>
              <w14:schemeClr w14:val="tx1"/>
            </w14:solidFill>
          </w14:textFill>
        </w:rPr>
        <w:t>廉政协议</w:t>
      </w:r>
    </w:p>
    <w:p w14:paraId="2D9254B0">
      <w:pPr>
        <w:keepNext w:val="0"/>
        <w:keepLines w:val="0"/>
        <w:pageBreakBefore w:val="0"/>
        <w:widowControl w:val="0"/>
        <w:kinsoku/>
        <w:wordWrap/>
        <w:overflowPunct/>
        <w:topLinePunct w:val="0"/>
        <w:autoSpaceDE/>
        <w:autoSpaceDN/>
        <w:bidi w:val="0"/>
        <w:adjustRightInd/>
        <w:snapToGrid w:val="0"/>
        <w:spacing w:line="500" w:lineRule="atLeast"/>
        <w:textAlignment w:val="auto"/>
        <w:rPr>
          <w:rFonts w:hint="eastAsia" w:asciiTheme="minorEastAsia" w:hAnsiTheme="minorEastAsia" w:eastAsiaTheme="minorEastAsia" w:cstheme="minorEastAsia"/>
          <w:sz w:val="28"/>
          <w:szCs w:val="28"/>
        </w:rPr>
      </w:pPr>
    </w:p>
    <w:p w14:paraId="524F3FDF">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rPr>
        <w:t xml:space="preserve">甲 </w:t>
      </w:r>
      <w:r>
        <w:rPr>
          <w:rFonts w:hint="eastAsia" w:ascii="宋体" w:hAnsi="宋体" w:eastAsia="宋体"/>
          <w:b w:val="0"/>
          <w:sz w:val="24"/>
          <w:lang w:val="en-US" w:eastAsia="zh-CN"/>
        </w:rPr>
        <w:t xml:space="preserve">  </w:t>
      </w:r>
      <w:r>
        <w:rPr>
          <w:rFonts w:hint="eastAsia" w:ascii="宋体" w:hAnsi="宋体" w:eastAsia="宋体"/>
          <w:b w:val="0"/>
          <w:sz w:val="24"/>
        </w:rPr>
        <w:t>方:厦门</w:t>
      </w:r>
      <w:r>
        <w:rPr>
          <w:rFonts w:hint="eastAsia" w:ascii="宋体" w:hAnsi="宋体" w:eastAsia="宋体"/>
          <w:b w:val="0"/>
          <w:sz w:val="24"/>
          <w:lang w:val="en-US" w:eastAsia="zh-CN"/>
        </w:rPr>
        <w:t>特运</w:t>
      </w:r>
      <w:r>
        <w:rPr>
          <w:rFonts w:hint="eastAsia" w:ascii="宋体" w:hAnsi="宋体" w:eastAsia="宋体"/>
          <w:b w:val="0"/>
          <w:sz w:val="24"/>
        </w:rPr>
        <w:t>集团有限公司</w:t>
      </w:r>
      <w:r>
        <w:rPr>
          <w:rFonts w:hint="eastAsia" w:ascii="宋体" w:hAnsi="宋体" w:eastAsia="宋体"/>
          <w:b w:val="0"/>
          <w:sz w:val="24"/>
          <w:lang w:val="en-US" w:eastAsia="zh-CN"/>
        </w:rPr>
        <w:t>培训中心</w:t>
      </w:r>
    </w:p>
    <w:p w14:paraId="7E63E4CD">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rPr>
      </w:pPr>
      <w:r>
        <w:rPr>
          <w:rFonts w:hint="eastAsia" w:ascii="宋体" w:hAnsi="宋体" w:eastAsia="宋体"/>
          <w:b w:val="0"/>
          <w:sz w:val="24"/>
        </w:rPr>
        <w:t xml:space="preserve">地 </w:t>
      </w:r>
      <w:r>
        <w:rPr>
          <w:rFonts w:hint="eastAsia" w:ascii="宋体" w:hAnsi="宋体" w:eastAsia="宋体"/>
          <w:b w:val="0"/>
          <w:sz w:val="24"/>
          <w:lang w:val="en-US" w:eastAsia="zh-CN"/>
        </w:rPr>
        <w:t xml:space="preserve">  </w:t>
      </w:r>
      <w:r>
        <w:rPr>
          <w:rFonts w:hint="eastAsia" w:ascii="宋体" w:hAnsi="宋体" w:eastAsia="宋体"/>
          <w:b w:val="0"/>
          <w:sz w:val="24"/>
        </w:rPr>
        <w:t>址:厦门市海沧区钟林里318号5层之三</w:t>
      </w:r>
    </w:p>
    <w:p w14:paraId="2C1ABD88">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rPr>
      </w:pPr>
      <w:r>
        <w:rPr>
          <w:rFonts w:hint="eastAsia" w:ascii="宋体" w:hAnsi="宋体" w:eastAsia="宋体"/>
          <w:b w:val="0"/>
          <w:sz w:val="24"/>
          <w:lang w:eastAsia="zh-CN"/>
        </w:rPr>
        <w:t>乙</w:t>
      </w:r>
      <w:r>
        <w:rPr>
          <w:rFonts w:hint="eastAsia" w:ascii="宋体" w:hAnsi="宋体" w:eastAsia="宋体"/>
          <w:b w:val="0"/>
          <w:sz w:val="24"/>
          <w:lang w:val="en-US" w:eastAsia="zh-CN"/>
        </w:rPr>
        <w:t xml:space="preserve">   </w:t>
      </w:r>
      <w:r>
        <w:rPr>
          <w:rFonts w:hint="eastAsia" w:ascii="宋体" w:hAnsi="宋体" w:eastAsia="宋体"/>
          <w:b w:val="0"/>
          <w:sz w:val="24"/>
        </w:rPr>
        <w:t>方:</w:t>
      </w:r>
    </w:p>
    <w:p w14:paraId="3FD693F9">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rPr>
      </w:pPr>
      <w:r>
        <w:rPr>
          <w:rFonts w:hint="eastAsia" w:ascii="宋体" w:hAnsi="宋体" w:eastAsia="宋体"/>
          <w:b w:val="0"/>
          <w:sz w:val="24"/>
        </w:rPr>
        <w:t xml:space="preserve">地 </w:t>
      </w:r>
      <w:r>
        <w:rPr>
          <w:rFonts w:hint="eastAsia" w:ascii="宋体" w:hAnsi="宋体" w:eastAsia="宋体"/>
          <w:b w:val="0"/>
          <w:sz w:val="24"/>
          <w:lang w:val="en-US" w:eastAsia="zh-CN"/>
        </w:rPr>
        <w:t xml:space="preserve">  </w:t>
      </w:r>
      <w:r>
        <w:rPr>
          <w:rFonts w:hint="eastAsia" w:ascii="宋体" w:hAnsi="宋体" w:eastAsia="宋体"/>
          <w:b w:val="0"/>
          <w:sz w:val="24"/>
        </w:rPr>
        <w:t>址:</w:t>
      </w:r>
    </w:p>
    <w:p w14:paraId="76E269A8">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 xml:space="preserve">   </w:t>
      </w:r>
    </w:p>
    <w:p w14:paraId="01D279AF">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为加强廉政建设，规范采购过程中的各项活动，防止发生各种谋取不当利益的违法违纪行为，根据国家有关法律法规和廉政建设有关规定，特订立本廉政协议。</w:t>
      </w:r>
    </w:p>
    <w:p w14:paraId="51613DDB">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第一条 双方的责任</w:t>
      </w:r>
    </w:p>
    <w:p w14:paraId="734B1570">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（一）应严格遵守国家关于采购有关法律、法规相关政策以及廉政建设的各项规定。</w:t>
      </w:r>
    </w:p>
    <w:p w14:paraId="3964042F">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（二）严格执行合同文件，自觉按合同履行。</w:t>
      </w:r>
    </w:p>
    <w:p w14:paraId="39D61FB3">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（三）业务活动坚持公开、公平、公正、诚信、透明的原则（法律法规及合同文件另有规定或属于商业秘密除外），不得为获取不正当的利益，损害国家、集体和对方利益，不得违反相关规章制度。</w:t>
      </w:r>
    </w:p>
    <w:p w14:paraId="4E6D137F">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（四）发现对方在业务活动中有违规、违纪、违法行为的，应及时提醒对方，情节严重的，应向其上级主管部门或纪检监察、司法等有关机关举报。</w:t>
      </w:r>
    </w:p>
    <w:p w14:paraId="7A9B9249">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第二条 甲方责任</w:t>
      </w:r>
    </w:p>
    <w:p w14:paraId="3D64BD1C">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在采购活动实施的事前、事中、事后，甲方及相关工作人员应遵守以下规定：</w:t>
      </w:r>
    </w:p>
    <w:p w14:paraId="00A1002C">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（一）不准向乙方和相关单位索要或接受回扣、礼金、有价证券、贵重物品和好处费、感谢费等。</w:t>
      </w:r>
    </w:p>
    <w:p w14:paraId="0B2EFB2A">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（二）不准乙方和相关单位报销任何应由甲方或甲方个人承担的费用。</w:t>
      </w:r>
    </w:p>
    <w:p w14:paraId="0D8C14C5">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（三）不准要求、暗示或接受乙方和相关单位为其装修住房、婚丧嫁娶、配偶子女的工作安排以及出国(境)、旅游等提供方便。</w:t>
      </w:r>
    </w:p>
    <w:p w14:paraId="5875AEB0">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（四）不准参加乙方和相关单位有可能影响采购公正的宴请、健身、娱乐等活动。</w:t>
      </w:r>
    </w:p>
    <w:p w14:paraId="22DAE36F">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（五）甲方工作人员配偶、子女等不得参与与甲方采购业务有关经济活动。</w:t>
      </w:r>
    </w:p>
    <w:p w14:paraId="3CFBB770">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第三条 乙方责任</w:t>
      </w:r>
    </w:p>
    <w:p w14:paraId="47FBE202">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乙方及相关人员应按照有关法律法规和程序开展采购工作，严格执行采购有关法律法规、政策，并遵守以下规定：</w:t>
      </w:r>
    </w:p>
    <w:p w14:paraId="1582EE39">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（一）不准以任何理由向甲方及其工作人员索要、接受或赠送礼金、有价证券、贵重物品及回扣、好处费、感谢费等。</w:t>
      </w:r>
    </w:p>
    <w:p w14:paraId="2BF2F9B7">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（二）不准以任何理由为甲方和相关单位报销应由其或个人自行承担的费用。</w:t>
      </w:r>
    </w:p>
    <w:p w14:paraId="452E7AD0">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（三）不准接受或暗示为甲方、相关单位或个人装修住房、婚丧嫁娶、配偶子女的工作安排以及出国(境)、旅游等提供方便。</w:t>
      </w:r>
    </w:p>
    <w:p w14:paraId="202BA588">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（四）不准以任何理由为甲方、相关单位或个人组织有可能影响采购公正的宴请、健身、娱乐等活动。</w:t>
      </w:r>
    </w:p>
    <w:p w14:paraId="5F5859CE">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default" w:ascii="宋体" w:hAnsi="宋体" w:eastAsia="宋体"/>
          <w:b w:val="0"/>
          <w:sz w:val="24"/>
          <w:lang w:val="en-US" w:eastAsia="zh-CN"/>
        </w:rPr>
      </w:pPr>
      <w:r>
        <w:rPr>
          <w:rFonts w:hint="eastAsia" w:ascii="宋体" w:hAnsi="宋体" w:eastAsia="宋体"/>
          <w:b w:val="0"/>
          <w:sz w:val="24"/>
          <w:lang w:val="en-US" w:eastAsia="zh-CN"/>
        </w:rPr>
        <w:t>（五）不准实施其他违法违纪行为。</w:t>
      </w:r>
    </w:p>
    <w:p w14:paraId="50A46EED">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第四条 违约责任</w:t>
      </w:r>
    </w:p>
    <w:p w14:paraId="3CFF0085">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一）甲方工作人员有违反本廉政条款第一、二条责任行为的，按照管理权限，依据有关法律法规和规定给予党纪、政纪处分或组织处理；涉嫌犯罪的，移交司法机关追究刑事责任；给乙方单位造成经济损失的，应予以赔偿。</w:t>
      </w:r>
    </w:p>
    <w:p w14:paraId="3EB658C3">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二）乙方工作人员有违反本廉政条款第一、三条责任行为的，按照管理权限，依据有关法律法规和规定给予党纪、政纪处分或组织处理；涉嫌犯罪的，移交司法机关追究刑事责任；给甲方单位造成经济损失的，应予以赔偿。</w:t>
      </w:r>
    </w:p>
    <w:p w14:paraId="1198620D">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第五条 其他</w:t>
      </w:r>
    </w:p>
    <w:p w14:paraId="36B2A43C">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本廉政条款为</w:t>
      </w:r>
      <w:r>
        <w:rPr>
          <w:rFonts w:hint="eastAsia" w:ascii="宋体" w:hAnsi="宋体" w:eastAsia="宋体"/>
          <w:b w:val="0"/>
          <w:sz w:val="24"/>
          <w:u w:val="single"/>
          <w:lang w:val="en-US" w:eastAsia="zh-CN"/>
        </w:rPr>
        <w:t xml:space="preserve">                      </w:t>
      </w:r>
      <w:r>
        <w:rPr>
          <w:rFonts w:hint="eastAsia" w:ascii="宋体" w:hAnsi="宋体" w:eastAsia="宋体"/>
          <w:b w:val="0"/>
          <w:sz w:val="24"/>
          <w:lang w:val="en-US" w:eastAsia="zh-CN"/>
        </w:rPr>
        <w:t>采购合同的附件，与前述合同具有同等法律效力。</w:t>
      </w:r>
    </w:p>
    <w:p w14:paraId="1D5F752E">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（以下无内容）</w:t>
      </w:r>
    </w:p>
    <w:p w14:paraId="4C09ABA7">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default" w:ascii="宋体" w:hAnsi="宋体" w:eastAsia="宋体"/>
          <w:b w:val="0"/>
          <w:sz w:val="24"/>
          <w:lang w:val="en-US" w:eastAsia="zh-CN"/>
        </w:rPr>
      </w:pPr>
      <w:r>
        <w:rPr>
          <w:rFonts w:hint="eastAsia" w:ascii="宋体" w:hAnsi="宋体" w:eastAsia="宋体"/>
          <w:b w:val="0"/>
          <w:sz w:val="24"/>
          <w:lang w:val="en-US" w:eastAsia="zh-CN"/>
        </w:rPr>
        <w:t xml:space="preserve"> </w:t>
      </w:r>
    </w:p>
    <w:p w14:paraId="65BA6022">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p>
    <w:p w14:paraId="5A76BC42">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p>
    <w:p w14:paraId="7D276C28">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甲方（盖章）：                   乙方（盖章）：</w:t>
      </w:r>
    </w:p>
    <w:p w14:paraId="556DCB5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b w:val="0"/>
          <w:sz w:val="24"/>
          <w:lang w:val="en-US" w:eastAsia="zh-CN"/>
        </w:rPr>
      </w:pPr>
    </w:p>
    <w:p w14:paraId="33E1B3D1">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hint="eastAsia" w:ascii="宋体" w:hAnsi="宋体" w:eastAsia="宋体"/>
          <w:b w:val="0"/>
          <w:sz w:val="24"/>
          <w:lang w:val="en-US" w:eastAsia="zh-CN"/>
        </w:rPr>
        <w:t xml:space="preserve">                                     签订日期：    年   月   日</w:t>
      </w:r>
      <w:r>
        <w:br w:type="page"/>
      </w:r>
    </w:p>
    <w:p w14:paraId="2DE6C641">
      <w:pPr>
        <w:spacing w:before="240" w:after="120"/>
        <w:jc w:val="center"/>
        <w:outlineLvl w:val="0"/>
      </w:pPr>
      <w:bookmarkStart w:id="18" w:name="_Toc1288_WPSOffice_Level1"/>
      <w:r>
        <w:rPr>
          <w:rFonts w:ascii="黑体" w:hAnsi="黑体" w:eastAsia="黑体"/>
          <w:b/>
          <w:sz w:val="28"/>
        </w:rPr>
        <w:t>第六章  投标文件格式</w:t>
      </w:r>
      <w:bookmarkEnd w:id="18"/>
    </w:p>
    <w:p w14:paraId="05E2D5D8">
      <w:pPr>
        <w:spacing w:before="160" w:after="80"/>
        <w:outlineLvl w:val="1"/>
        <w:rPr>
          <w:rFonts w:ascii="黑体" w:hAnsi="黑体" w:eastAsia="黑体"/>
          <w:b/>
          <w:sz w:val="24"/>
        </w:rPr>
      </w:pPr>
      <w:bookmarkStart w:id="19" w:name="_Toc6894_WPSOffice_Level1"/>
      <w:r>
        <w:rPr>
          <w:rFonts w:ascii="黑体" w:hAnsi="黑体" w:eastAsia="黑体"/>
          <w:b/>
          <w:sz w:val="24"/>
        </w:rPr>
        <w:t>格式1：</w:t>
      </w:r>
      <w:bookmarkEnd w:id="19"/>
    </w:p>
    <w:p w14:paraId="370693C4">
      <w:pPr>
        <w:spacing w:before="160" w:after="80"/>
        <w:jc w:val="center"/>
        <w:outlineLvl w:val="1"/>
      </w:pPr>
      <w:r>
        <w:rPr>
          <w:rFonts w:ascii="黑体" w:hAnsi="黑体" w:eastAsia="黑体"/>
          <w:b/>
          <w:sz w:val="24"/>
        </w:rPr>
        <w:t>投标函</w:t>
      </w:r>
    </w:p>
    <w:p w14:paraId="437BA0FD">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致：厦门特运集团有限公司培训中心</w:t>
      </w:r>
    </w:p>
    <w:p w14:paraId="6421BBE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我方收到贵方________________项目（招标编号：</w:t>
      </w:r>
      <w:r>
        <w:rPr>
          <w:rFonts w:hint="eastAsia" w:ascii="宋体" w:hAnsi="宋体" w:eastAsia="宋体"/>
          <w:b w:val="0"/>
          <w:sz w:val="24"/>
          <w:lang w:eastAsia="zh-CN"/>
        </w:rPr>
        <w:t>XMGJLCJT2026-JF002</w:t>
      </w:r>
      <w:r>
        <w:rPr>
          <w:rFonts w:ascii="宋体" w:hAnsi="宋体" w:eastAsia="宋体"/>
          <w:b w:val="0"/>
          <w:sz w:val="24"/>
        </w:rPr>
        <w:t>）招标文件，经研究，我方决定参加投标。</w:t>
      </w:r>
    </w:p>
    <w:p w14:paraId="225E0A2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 我方愿以人民币________万元（大写：________________________）的投标总价，按招标文件要求提供6台5座自动挡纯电动教练车及相关服务。</w:t>
      </w:r>
    </w:p>
    <w:p w14:paraId="142A192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 我方同意本投标在招标文件规定的投标有效期内有效，在此期间内我方的投标有可能中标，我方将受此约束。</w:t>
      </w:r>
    </w:p>
    <w:p w14:paraId="33D8BE3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 我方同意提供贵方可能要求的与本次投标有关的任何证据或资料。</w:t>
      </w:r>
    </w:p>
    <w:p w14:paraId="637866C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 我方理解贵方不一定接受最低报价的投标或收到的任何投标。</w:t>
      </w:r>
    </w:p>
    <w:p w14:paraId="3741F67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 我方承诺所提供的全部资料真实有效，如有虚假，愿承担相应法律责任。</w:t>
      </w:r>
    </w:p>
    <w:p w14:paraId="00DC018E">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6. 我方承诺如中标，将按招标文件要求签订合同，履行全部义务。</w:t>
      </w:r>
    </w:p>
    <w:p w14:paraId="39CC000A">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796E61C3">
      <w:pPr>
        <w:pStyle w:val="2"/>
      </w:pPr>
    </w:p>
    <w:p w14:paraId="79693E72"/>
    <w:p w14:paraId="0385956E">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投标人名称（盖章）：________________________</w:t>
      </w:r>
    </w:p>
    <w:p w14:paraId="6965A16F">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法定代表人或授权代表（签字）：________________________</w:t>
      </w:r>
    </w:p>
    <w:p w14:paraId="4BAF8478">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日期：______年____月____日</w:t>
      </w:r>
    </w:p>
    <w:p w14:paraId="4A91EECC"/>
    <w:p w14:paraId="66DC40D1">
      <w:pPr>
        <w:spacing w:before="160" w:after="80"/>
        <w:outlineLvl w:val="1"/>
        <w:rPr>
          <w:rFonts w:ascii="黑体" w:hAnsi="黑体" w:eastAsia="黑体"/>
          <w:b/>
          <w:sz w:val="24"/>
        </w:rPr>
      </w:pPr>
    </w:p>
    <w:p w14:paraId="03CFFBB9">
      <w:pPr>
        <w:spacing w:before="160" w:after="80"/>
        <w:outlineLvl w:val="1"/>
        <w:rPr>
          <w:rFonts w:ascii="黑体" w:hAnsi="黑体" w:eastAsia="黑体"/>
          <w:b/>
          <w:sz w:val="24"/>
        </w:rPr>
      </w:pPr>
    </w:p>
    <w:p w14:paraId="21D8F0D0">
      <w:pPr>
        <w:spacing w:before="160" w:after="80"/>
        <w:outlineLvl w:val="1"/>
        <w:rPr>
          <w:rFonts w:ascii="黑体" w:hAnsi="黑体" w:eastAsia="黑体"/>
          <w:b/>
          <w:sz w:val="24"/>
        </w:rPr>
      </w:pPr>
    </w:p>
    <w:p w14:paraId="41577B2B">
      <w:pPr>
        <w:spacing w:before="160" w:after="80"/>
        <w:outlineLvl w:val="1"/>
        <w:rPr>
          <w:rFonts w:ascii="黑体" w:hAnsi="黑体" w:eastAsia="黑体"/>
          <w:b/>
          <w:sz w:val="24"/>
        </w:rPr>
      </w:pPr>
    </w:p>
    <w:p w14:paraId="5DF287EC">
      <w:pPr>
        <w:spacing w:before="160" w:after="80"/>
        <w:outlineLvl w:val="1"/>
        <w:rPr>
          <w:rFonts w:ascii="黑体" w:hAnsi="黑体" w:eastAsia="黑体"/>
          <w:b/>
          <w:sz w:val="24"/>
        </w:rPr>
      </w:pPr>
    </w:p>
    <w:p w14:paraId="307C0355">
      <w:pPr>
        <w:spacing w:before="160" w:after="80"/>
        <w:outlineLvl w:val="1"/>
        <w:rPr>
          <w:rFonts w:ascii="黑体" w:hAnsi="黑体" w:eastAsia="黑体"/>
          <w:b/>
          <w:sz w:val="24"/>
        </w:rPr>
      </w:pPr>
    </w:p>
    <w:p w14:paraId="3B9BFE09">
      <w:pPr>
        <w:spacing w:before="160" w:after="80"/>
        <w:outlineLvl w:val="1"/>
      </w:pPr>
      <w:bookmarkStart w:id="20" w:name="_Toc31890_WPSOffice_Level1"/>
      <w:r>
        <w:rPr>
          <w:rFonts w:ascii="黑体" w:hAnsi="黑体" w:eastAsia="黑体"/>
          <w:b/>
          <w:sz w:val="24"/>
        </w:rPr>
        <w:t>格式2：法定代表人身份证明</w:t>
      </w:r>
      <w:bookmarkEnd w:id="20"/>
    </w:p>
    <w:p w14:paraId="388C9B0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rPr>
          <w:rFonts w:ascii="宋体" w:hAnsi="宋体" w:eastAsia="宋体"/>
          <w:b w:val="0"/>
          <w:sz w:val="24"/>
        </w:rPr>
      </w:pPr>
    </w:p>
    <w:p w14:paraId="6442F74B">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单位名称：________________________</w:t>
      </w:r>
    </w:p>
    <w:p w14:paraId="1066772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单位性质：________________________</w:t>
      </w:r>
    </w:p>
    <w:p w14:paraId="2C67D3D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成立时间：______年____月____日</w:t>
      </w:r>
    </w:p>
    <w:p w14:paraId="7D8F11B3">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经营期限：________________________</w:t>
      </w:r>
    </w:p>
    <w:p w14:paraId="4339B40A">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姓名：________ 性别：____ 年龄：____ 职务：________</w:t>
      </w:r>
    </w:p>
    <w:p w14:paraId="38BA06D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系________________________（投标人名称）的法定代表人。</w:t>
      </w:r>
    </w:p>
    <w:p w14:paraId="12617A2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特此证明。</w:t>
      </w:r>
    </w:p>
    <w:p w14:paraId="77DFBCB1">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4288A7DB">
      <w:pPr>
        <w:keepNext w:val="0"/>
        <w:keepLines w:val="0"/>
        <w:pageBreakBefore w:val="0"/>
        <w:widowControl/>
        <w:kinsoku/>
        <w:wordWrap/>
        <w:overflowPunct/>
        <w:topLinePunct w:val="0"/>
        <w:autoSpaceDE/>
        <w:autoSpaceDN/>
        <w:bidi w:val="0"/>
        <w:adjustRightInd/>
        <w:snapToGrid/>
        <w:spacing w:after="0" w:line="360" w:lineRule="auto"/>
        <w:jc w:val="right"/>
        <w:textAlignment w:val="auto"/>
        <w:rPr>
          <w:rFonts w:ascii="宋体" w:hAnsi="宋体" w:eastAsia="宋体"/>
          <w:b w:val="0"/>
          <w:sz w:val="24"/>
        </w:rPr>
      </w:pPr>
    </w:p>
    <w:p w14:paraId="3B57E7E0">
      <w:pPr>
        <w:keepNext w:val="0"/>
        <w:keepLines w:val="0"/>
        <w:pageBreakBefore w:val="0"/>
        <w:widowControl/>
        <w:kinsoku/>
        <w:wordWrap/>
        <w:overflowPunct/>
        <w:topLinePunct w:val="0"/>
        <w:autoSpaceDE/>
        <w:autoSpaceDN/>
        <w:bidi w:val="0"/>
        <w:adjustRightInd/>
        <w:snapToGrid/>
        <w:spacing w:after="0" w:line="360" w:lineRule="auto"/>
        <w:jc w:val="right"/>
        <w:textAlignment w:val="auto"/>
        <w:rPr>
          <w:rFonts w:ascii="宋体" w:hAnsi="宋体" w:eastAsia="宋体"/>
          <w:b w:val="0"/>
          <w:sz w:val="24"/>
        </w:rPr>
      </w:pPr>
    </w:p>
    <w:p w14:paraId="24EE9245">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投标人名称（盖章）：________________________</w:t>
      </w:r>
    </w:p>
    <w:p w14:paraId="0EEE8FB1">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日期：______年____月____日</w:t>
      </w:r>
    </w:p>
    <w:p w14:paraId="5C71DD82"/>
    <w:p w14:paraId="19F42085">
      <w:pPr>
        <w:spacing w:before="160" w:after="80"/>
        <w:outlineLvl w:val="1"/>
        <w:rPr>
          <w:rFonts w:ascii="黑体" w:hAnsi="黑体" w:eastAsia="黑体"/>
          <w:b/>
          <w:sz w:val="24"/>
        </w:rPr>
      </w:pPr>
    </w:p>
    <w:p w14:paraId="05E56953">
      <w:pPr>
        <w:spacing w:before="160" w:after="80"/>
        <w:outlineLvl w:val="1"/>
        <w:rPr>
          <w:rFonts w:ascii="黑体" w:hAnsi="黑体" w:eastAsia="黑体"/>
          <w:b/>
          <w:sz w:val="24"/>
        </w:rPr>
      </w:pPr>
    </w:p>
    <w:p w14:paraId="26193668">
      <w:pPr>
        <w:spacing w:before="160" w:after="80"/>
        <w:outlineLvl w:val="1"/>
        <w:rPr>
          <w:rFonts w:ascii="黑体" w:hAnsi="黑体" w:eastAsia="黑体"/>
          <w:b/>
          <w:sz w:val="24"/>
        </w:rPr>
      </w:pPr>
    </w:p>
    <w:p w14:paraId="1A3BA782">
      <w:pPr>
        <w:spacing w:before="160" w:after="80"/>
        <w:outlineLvl w:val="1"/>
        <w:rPr>
          <w:rFonts w:ascii="黑体" w:hAnsi="黑体" w:eastAsia="黑体"/>
          <w:b/>
          <w:sz w:val="24"/>
        </w:rPr>
      </w:pPr>
    </w:p>
    <w:p w14:paraId="6B4B19AF">
      <w:pPr>
        <w:spacing w:before="160" w:after="80"/>
        <w:outlineLvl w:val="1"/>
        <w:rPr>
          <w:rFonts w:ascii="黑体" w:hAnsi="黑体" w:eastAsia="黑体"/>
          <w:b/>
          <w:sz w:val="24"/>
        </w:rPr>
      </w:pPr>
    </w:p>
    <w:p w14:paraId="3F21B00B">
      <w:pPr>
        <w:spacing w:before="160" w:after="80"/>
        <w:outlineLvl w:val="1"/>
        <w:rPr>
          <w:rFonts w:ascii="黑体" w:hAnsi="黑体" w:eastAsia="黑体"/>
          <w:b/>
          <w:sz w:val="24"/>
        </w:rPr>
      </w:pPr>
    </w:p>
    <w:p w14:paraId="29B01049">
      <w:pPr>
        <w:spacing w:before="160" w:after="80"/>
        <w:outlineLvl w:val="1"/>
        <w:rPr>
          <w:rFonts w:ascii="黑体" w:hAnsi="黑体" w:eastAsia="黑体"/>
          <w:b/>
          <w:sz w:val="24"/>
        </w:rPr>
      </w:pPr>
    </w:p>
    <w:p w14:paraId="7B38E375">
      <w:pPr>
        <w:spacing w:before="160" w:after="80"/>
        <w:outlineLvl w:val="1"/>
        <w:rPr>
          <w:rFonts w:ascii="黑体" w:hAnsi="黑体" w:eastAsia="黑体"/>
          <w:b/>
          <w:sz w:val="24"/>
        </w:rPr>
      </w:pPr>
    </w:p>
    <w:p w14:paraId="54F12B8F">
      <w:pPr>
        <w:spacing w:before="160" w:after="80"/>
        <w:outlineLvl w:val="1"/>
        <w:rPr>
          <w:rFonts w:ascii="黑体" w:hAnsi="黑体" w:eastAsia="黑体"/>
          <w:b/>
          <w:sz w:val="24"/>
        </w:rPr>
      </w:pPr>
    </w:p>
    <w:p w14:paraId="04738DBE">
      <w:pPr>
        <w:spacing w:before="160" w:after="80"/>
        <w:outlineLvl w:val="1"/>
        <w:rPr>
          <w:rFonts w:ascii="黑体" w:hAnsi="黑体" w:eastAsia="黑体"/>
          <w:b/>
          <w:sz w:val="24"/>
        </w:rPr>
      </w:pPr>
    </w:p>
    <w:p w14:paraId="7F779084">
      <w:pPr>
        <w:spacing w:before="160" w:after="80"/>
        <w:outlineLvl w:val="1"/>
        <w:rPr>
          <w:rFonts w:ascii="黑体" w:hAnsi="黑体" w:eastAsia="黑体"/>
          <w:b/>
          <w:sz w:val="24"/>
        </w:rPr>
      </w:pPr>
    </w:p>
    <w:p w14:paraId="1593A8A2">
      <w:pPr>
        <w:spacing w:before="160" w:after="80"/>
        <w:outlineLvl w:val="1"/>
        <w:rPr>
          <w:rFonts w:ascii="黑体" w:hAnsi="黑体" w:eastAsia="黑体"/>
          <w:b/>
          <w:sz w:val="24"/>
        </w:rPr>
      </w:pPr>
    </w:p>
    <w:p w14:paraId="4104779B">
      <w:pPr>
        <w:spacing w:before="160" w:after="80"/>
        <w:outlineLvl w:val="1"/>
      </w:pPr>
      <w:bookmarkStart w:id="21" w:name="_Toc9811_WPSOffice_Level1"/>
      <w:r>
        <w:rPr>
          <w:rFonts w:ascii="黑体" w:hAnsi="黑体" w:eastAsia="黑体"/>
          <w:b/>
          <w:sz w:val="24"/>
        </w:rPr>
        <w:t>格式3：法定代表人授权委托书</w:t>
      </w:r>
      <w:bookmarkEnd w:id="21"/>
    </w:p>
    <w:p w14:paraId="27716BC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rPr>
          <w:rFonts w:ascii="宋体" w:hAnsi="宋体" w:eastAsia="宋体"/>
          <w:b w:val="0"/>
          <w:sz w:val="24"/>
        </w:rPr>
      </w:pPr>
    </w:p>
    <w:p w14:paraId="463D1218">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本人________（姓名）系________________________（投标人名称）的法定代表人，现授权委托________（姓名）为我方代理人，以我方名义参加厦门特运集团有限公司培训中心6台小型纯电动教练车采购项目（招标编号：</w:t>
      </w:r>
      <w:r>
        <w:rPr>
          <w:rFonts w:hint="eastAsia" w:ascii="宋体" w:hAnsi="宋体" w:eastAsia="宋体"/>
          <w:b w:val="0"/>
          <w:sz w:val="24"/>
          <w:lang w:eastAsia="zh-CN"/>
        </w:rPr>
        <w:t>XMGJLCJT2026-JF002</w:t>
      </w:r>
      <w:r>
        <w:rPr>
          <w:rFonts w:ascii="宋体" w:hAnsi="宋体" w:eastAsia="宋体"/>
          <w:b w:val="0"/>
          <w:sz w:val="24"/>
        </w:rPr>
        <w:t>）的投标活动。</w:t>
      </w:r>
    </w:p>
    <w:p w14:paraId="5869B4E6">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代理人在投标、开标、评标、合同谈判过程中所签署的一切文件和处理的一切有关事务，我均予以承认。</w:t>
      </w:r>
    </w:p>
    <w:p w14:paraId="51C5111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委托期限：自本委托书签署之日起至投标有效期结束止。</w:t>
      </w:r>
    </w:p>
    <w:p w14:paraId="192318C0">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代理人无转委托权。</w:t>
      </w:r>
    </w:p>
    <w:p w14:paraId="5E9D85C0">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4F6DBBE6">
      <w:pPr>
        <w:keepNext w:val="0"/>
        <w:keepLines w:val="0"/>
        <w:pageBreakBefore w:val="0"/>
        <w:widowControl/>
        <w:kinsoku/>
        <w:wordWrap/>
        <w:overflowPunct/>
        <w:topLinePunct w:val="0"/>
        <w:autoSpaceDE/>
        <w:autoSpaceDN/>
        <w:bidi w:val="0"/>
        <w:adjustRightInd/>
        <w:snapToGrid/>
        <w:spacing w:after="0" w:line="360" w:lineRule="auto"/>
        <w:jc w:val="right"/>
        <w:textAlignment w:val="auto"/>
        <w:rPr>
          <w:rFonts w:ascii="宋体" w:hAnsi="宋体" w:eastAsia="宋体"/>
          <w:b w:val="0"/>
          <w:sz w:val="24"/>
        </w:rPr>
      </w:pPr>
    </w:p>
    <w:p w14:paraId="46604FD4">
      <w:pPr>
        <w:keepNext w:val="0"/>
        <w:keepLines w:val="0"/>
        <w:pageBreakBefore w:val="0"/>
        <w:widowControl/>
        <w:kinsoku/>
        <w:wordWrap/>
        <w:overflowPunct/>
        <w:topLinePunct w:val="0"/>
        <w:autoSpaceDE/>
        <w:autoSpaceDN/>
        <w:bidi w:val="0"/>
        <w:adjustRightInd/>
        <w:snapToGrid/>
        <w:spacing w:after="0" w:line="360" w:lineRule="auto"/>
        <w:jc w:val="right"/>
        <w:textAlignment w:val="auto"/>
        <w:rPr>
          <w:rFonts w:ascii="宋体" w:hAnsi="宋体" w:eastAsia="宋体"/>
          <w:b w:val="0"/>
          <w:sz w:val="24"/>
        </w:rPr>
      </w:pPr>
    </w:p>
    <w:p w14:paraId="5CEA8F0D">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投标人名称（盖章）：________________________</w:t>
      </w:r>
    </w:p>
    <w:p w14:paraId="6FECD8A6">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法定代表人（签字）：________________________</w:t>
      </w:r>
    </w:p>
    <w:p w14:paraId="05C3514A">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授权代表（签字）：________________________</w:t>
      </w:r>
    </w:p>
    <w:p w14:paraId="454AF159">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日期：______年____月____日</w:t>
      </w:r>
    </w:p>
    <w:p w14:paraId="6CDC3901"/>
    <w:p w14:paraId="69452DF4">
      <w:pPr>
        <w:spacing w:before="160" w:after="80"/>
        <w:outlineLvl w:val="1"/>
        <w:rPr>
          <w:rFonts w:ascii="黑体" w:hAnsi="黑体" w:eastAsia="黑体"/>
          <w:b/>
          <w:sz w:val="24"/>
        </w:rPr>
      </w:pPr>
    </w:p>
    <w:p w14:paraId="1AA4E7C3">
      <w:pPr>
        <w:spacing w:before="160" w:after="80"/>
        <w:outlineLvl w:val="1"/>
        <w:rPr>
          <w:rFonts w:ascii="黑体" w:hAnsi="黑体" w:eastAsia="黑体"/>
          <w:b/>
          <w:sz w:val="24"/>
        </w:rPr>
      </w:pPr>
    </w:p>
    <w:p w14:paraId="67879CA4">
      <w:pPr>
        <w:spacing w:before="160" w:after="80"/>
        <w:outlineLvl w:val="1"/>
        <w:rPr>
          <w:rFonts w:ascii="黑体" w:hAnsi="黑体" w:eastAsia="黑体"/>
          <w:b/>
          <w:sz w:val="24"/>
        </w:rPr>
      </w:pPr>
    </w:p>
    <w:p w14:paraId="0C12AC10">
      <w:pPr>
        <w:spacing w:before="160" w:after="80"/>
        <w:outlineLvl w:val="1"/>
        <w:rPr>
          <w:rFonts w:ascii="黑体" w:hAnsi="黑体" w:eastAsia="黑体"/>
          <w:b/>
          <w:sz w:val="24"/>
        </w:rPr>
      </w:pPr>
    </w:p>
    <w:p w14:paraId="7FC3B025">
      <w:pPr>
        <w:spacing w:before="160" w:after="80"/>
        <w:outlineLvl w:val="1"/>
        <w:rPr>
          <w:rFonts w:ascii="黑体" w:hAnsi="黑体" w:eastAsia="黑体"/>
          <w:b/>
          <w:sz w:val="24"/>
        </w:rPr>
      </w:pPr>
    </w:p>
    <w:p w14:paraId="69A391E2">
      <w:pPr>
        <w:spacing w:before="160" w:after="80"/>
        <w:outlineLvl w:val="1"/>
        <w:rPr>
          <w:rFonts w:ascii="黑体" w:hAnsi="黑体" w:eastAsia="黑体"/>
          <w:b/>
          <w:sz w:val="24"/>
        </w:rPr>
      </w:pPr>
    </w:p>
    <w:p w14:paraId="6A04405E">
      <w:pPr>
        <w:spacing w:before="160" w:after="80"/>
        <w:outlineLvl w:val="1"/>
        <w:rPr>
          <w:rFonts w:ascii="黑体" w:hAnsi="黑体" w:eastAsia="黑体"/>
          <w:b/>
          <w:sz w:val="24"/>
        </w:rPr>
      </w:pPr>
    </w:p>
    <w:p w14:paraId="0CDE438A">
      <w:pPr>
        <w:spacing w:before="160" w:after="80"/>
        <w:outlineLvl w:val="1"/>
        <w:rPr>
          <w:rFonts w:ascii="黑体" w:hAnsi="黑体" w:eastAsia="黑体"/>
          <w:b/>
          <w:sz w:val="24"/>
        </w:rPr>
      </w:pPr>
    </w:p>
    <w:p w14:paraId="4105293D">
      <w:pPr>
        <w:spacing w:before="160" w:after="80"/>
        <w:outlineLvl w:val="1"/>
        <w:rPr>
          <w:rFonts w:ascii="黑体" w:hAnsi="黑体" w:eastAsia="黑体"/>
          <w:b/>
          <w:sz w:val="24"/>
        </w:rPr>
      </w:pPr>
    </w:p>
    <w:p w14:paraId="7B578799">
      <w:pPr>
        <w:spacing w:before="160" w:after="80"/>
        <w:outlineLvl w:val="1"/>
        <w:rPr>
          <w:rFonts w:ascii="黑体" w:hAnsi="黑体" w:eastAsia="黑体"/>
          <w:b/>
          <w:sz w:val="24"/>
        </w:rPr>
      </w:pPr>
    </w:p>
    <w:p w14:paraId="0996ED06">
      <w:pPr>
        <w:spacing w:before="160" w:after="80"/>
        <w:outlineLvl w:val="1"/>
      </w:pPr>
      <w:bookmarkStart w:id="22" w:name="_Toc21241_WPSOffice_Level1"/>
      <w:r>
        <w:rPr>
          <w:rFonts w:ascii="黑体" w:hAnsi="黑体" w:eastAsia="黑体"/>
          <w:b/>
          <w:sz w:val="24"/>
        </w:rPr>
        <w:t>格式4：投标报价一览表</w:t>
      </w:r>
      <w:bookmarkEnd w:id="22"/>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544"/>
        <w:gridCol w:w="1857"/>
        <w:gridCol w:w="567"/>
        <w:gridCol w:w="567"/>
        <w:gridCol w:w="1134"/>
        <w:gridCol w:w="1134"/>
        <w:gridCol w:w="1417"/>
      </w:tblGrid>
      <w:tr w14:paraId="1C07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6E593515">
            <w:pPr>
              <w:spacing w:after="0" w:line="240" w:lineRule="auto"/>
              <w:jc w:val="center"/>
            </w:pPr>
            <w:r>
              <w:rPr>
                <w:rFonts w:ascii="黑体" w:hAnsi="黑体" w:eastAsia="黑体"/>
                <w:b/>
                <w:sz w:val="21"/>
              </w:rPr>
              <w:t>序号</w:t>
            </w:r>
          </w:p>
        </w:tc>
        <w:tc>
          <w:tcPr>
            <w:tcW w:w="1544" w:type="dxa"/>
          </w:tcPr>
          <w:p w14:paraId="6AF09ED4">
            <w:pPr>
              <w:spacing w:after="0" w:line="240" w:lineRule="auto"/>
              <w:jc w:val="center"/>
            </w:pPr>
            <w:r>
              <w:rPr>
                <w:rFonts w:ascii="黑体" w:hAnsi="黑体" w:eastAsia="黑体"/>
                <w:b/>
                <w:sz w:val="21"/>
              </w:rPr>
              <w:t>项目名称</w:t>
            </w:r>
          </w:p>
        </w:tc>
        <w:tc>
          <w:tcPr>
            <w:tcW w:w="1857" w:type="dxa"/>
          </w:tcPr>
          <w:p w14:paraId="1F974434">
            <w:pPr>
              <w:spacing w:after="0" w:line="240" w:lineRule="auto"/>
              <w:jc w:val="center"/>
            </w:pPr>
            <w:r>
              <w:rPr>
                <w:rFonts w:ascii="黑体" w:hAnsi="黑体" w:eastAsia="黑体"/>
                <w:b/>
                <w:sz w:val="21"/>
              </w:rPr>
              <w:t>规格型号</w:t>
            </w:r>
          </w:p>
        </w:tc>
        <w:tc>
          <w:tcPr>
            <w:tcW w:w="567" w:type="dxa"/>
          </w:tcPr>
          <w:p w14:paraId="21FB2293">
            <w:pPr>
              <w:spacing w:after="0" w:line="240" w:lineRule="auto"/>
              <w:jc w:val="center"/>
            </w:pPr>
            <w:r>
              <w:rPr>
                <w:rFonts w:ascii="黑体" w:hAnsi="黑体" w:eastAsia="黑体"/>
                <w:b/>
                <w:sz w:val="21"/>
              </w:rPr>
              <w:t>单位</w:t>
            </w:r>
          </w:p>
        </w:tc>
        <w:tc>
          <w:tcPr>
            <w:tcW w:w="567" w:type="dxa"/>
          </w:tcPr>
          <w:p w14:paraId="243DFC94">
            <w:pPr>
              <w:spacing w:after="0" w:line="240" w:lineRule="auto"/>
              <w:jc w:val="center"/>
            </w:pPr>
            <w:r>
              <w:rPr>
                <w:rFonts w:ascii="黑体" w:hAnsi="黑体" w:eastAsia="黑体"/>
                <w:b/>
                <w:sz w:val="21"/>
              </w:rPr>
              <w:t>数量</w:t>
            </w:r>
          </w:p>
        </w:tc>
        <w:tc>
          <w:tcPr>
            <w:tcW w:w="1134" w:type="dxa"/>
          </w:tcPr>
          <w:p w14:paraId="5A0F8F0C">
            <w:pPr>
              <w:spacing w:after="0" w:line="240" w:lineRule="auto"/>
              <w:jc w:val="center"/>
            </w:pPr>
            <w:r>
              <w:rPr>
                <w:rFonts w:ascii="黑体" w:hAnsi="黑体" w:eastAsia="黑体"/>
                <w:b/>
                <w:sz w:val="21"/>
              </w:rPr>
              <w:t>单价（万元）</w:t>
            </w:r>
          </w:p>
        </w:tc>
        <w:tc>
          <w:tcPr>
            <w:tcW w:w="1134" w:type="dxa"/>
          </w:tcPr>
          <w:p w14:paraId="2553F180">
            <w:pPr>
              <w:spacing w:after="0" w:line="240" w:lineRule="auto"/>
              <w:jc w:val="center"/>
            </w:pPr>
            <w:r>
              <w:rPr>
                <w:rFonts w:ascii="黑体" w:hAnsi="黑体" w:eastAsia="黑体"/>
                <w:b/>
                <w:sz w:val="21"/>
              </w:rPr>
              <w:t>总价（万元）</w:t>
            </w:r>
          </w:p>
        </w:tc>
        <w:tc>
          <w:tcPr>
            <w:tcW w:w="1417" w:type="dxa"/>
          </w:tcPr>
          <w:p w14:paraId="65B61B67">
            <w:pPr>
              <w:spacing w:after="0" w:line="240" w:lineRule="auto"/>
              <w:jc w:val="center"/>
            </w:pPr>
            <w:r>
              <w:rPr>
                <w:rFonts w:ascii="黑体" w:hAnsi="黑体" w:eastAsia="黑体"/>
                <w:b/>
                <w:sz w:val="21"/>
              </w:rPr>
              <w:t>备注</w:t>
            </w:r>
          </w:p>
        </w:tc>
      </w:tr>
      <w:tr w14:paraId="5110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2BC8851">
            <w:pPr>
              <w:spacing w:after="0" w:line="240" w:lineRule="auto"/>
              <w:jc w:val="center"/>
            </w:pPr>
            <w:r>
              <w:rPr>
                <w:rFonts w:ascii="宋体" w:hAnsi="宋体" w:eastAsia="宋体"/>
                <w:b w:val="0"/>
                <w:sz w:val="20"/>
              </w:rPr>
              <w:t>1</w:t>
            </w:r>
          </w:p>
        </w:tc>
        <w:tc>
          <w:tcPr>
            <w:tcW w:w="1544" w:type="dxa"/>
            <w:vAlign w:val="center"/>
          </w:tcPr>
          <w:p w14:paraId="1C908E7C">
            <w:pPr>
              <w:spacing w:after="0" w:line="240" w:lineRule="auto"/>
              <w:jc w:val="center"/>
            </w:pPr>
            <w:r>
              <w:rPr>
                <w:rFonts w:ascii="宋体" w:hAnsi="宋体" w:eastAsia="宋体"/>
                <w:b w:val="0"/>
                <w:sz w:val="20"/>
              </w:rPr>
              <w:t>5座自动挡纯电动教练车</w:t>
            </w:r>
          </w:p>
        </w:tc>
        <w:tc>
          <w:tcPr>
            <w:tcW w:w="1857" w:type="dxa"/>
            <w:vAlign w:val="center"/>
          </w:tcPr>
          <w:p w14:paraId="66FE4E3A">
            <w:pPr>
              <w:spacing w:after="0" w:line="240" w:lineRule="auto"/>
              <w:jc w:val="center"/>
            </w:pPr>
          </w:p>
        </w:tc>
        <w:tc>
          <w:tcPr>
            <w:tcW w:w="567" w:type="dxa"/>
            <w:vAlign w:val="center"/>
          </w:tcPr>
          <w:p w14:paraId="4ED04295">
            <w:pPr>
              <w:spacing w:after="0" w:line="240" w:lineRule="auto"/>
              <w:jc w:val="center"/>
            </w:pPr>
            <w:r>
              <w:rPr>
                <w:rFonts w:ascii="宋体" w:hAnsi="宋体" w:eastAsia="宋体"/>
                <w:b w:val="0"/>
                <w:sz w:val="20"/>
              </w:rPr>
              <w:t>台</w:t>
            </w:r>
          </w:p>
        </w:tc>
        <w:tc>
          <w:tcPr>
            <w:tcW w:w="567" w:type="dxa"/>
            <w:vAlign w:val="center"/>
          </w:tcPr>
          <w:p w14:paraId="380B34E0">
            <w:pPr>
              <w:spacing w:after="0" w:line="240" w:lineRule="auto"/>
              <w:jc w:val="center"/>
            </w:pPr>
            <w:r>
              <w:rPr>
                <w:rFonts w:ascii="宋体" w:hAnsi="宋体" w:eastAsia="宋体"/>
                <w:b w:val="0"/>
                <w:sz w:val="20"/>
              </w:rPr>
              <w:t>6</w:t>
            </w:r>
          </w:p>
        </w:tc>
        <w:tc>
          <w:tcPr>
            <w:tcW w:w="1134" w:type="dxa"/>
            <w:vAlign w:val="center"/>
          </w:tcPr>
          <w:p w14:paraId="38DEDE2E">
            <w:pPr>
              <w:spacing w:after="0" w:line="240" w:lineRule="auto"/>
              <w:jc w:val="center"/>
            </w:pPr>
          </w:p>
        </w:tc>
        <w:tc>
          <w:tcPr>
            <w:tcW w:w="1134" w:type="dxa"/>
            <w:vAlign w:val="center"/>
          </w:tcPr>
          <w:p w14:paraId="7797ED1D">
            <w:pPr>
              <w:spacing w:after="0" w:line="240" w:lineRule="auto"/>
              <w:jc w:val="center"/>
            </w:pPr>
          </w:p>
        </w:tc>
        <w:tc>
          <w:tcPr>
            <w:tcW w:w="1417" w:type="dxa"/>
            <w:vAlign w:val="center"/>
          </w:tcPr>
          <w:p w14:paraId="0445FB39">
            <w:pPr>
              <w:spacing w:after="0" w:line="240" w:lineRule="auto"/>
              <w:jc w:val="center"/>
            </w:pPr>
            <w:r>
              <w:rPr>
                <w:rFonts w:ascii="宋体" w:hAnsi="宋体" w:eastAsia="宋体"/>
                <w:b w:val="0"/>
                <w:sz w:val="20"/>
              </w:rPr>
              <w:t>含教练设备、喷涂、上牌、计时终端入网</w:t>
            </w:r>
          </w:p>
        </w:tc>
      </w:tr>
      <w:tr w14:paraId="66FE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1FBDEC4B">
            <w:pPr>
              <w:spacing w:after="0" w:line="240" w:lineRule="auto"/>
              <w:jc w:val="center"/>
            </w:pPr>
          </w:p>
        </w:tc>
        <w:tc>
          <w:tcPr>
            <w:tcW w:w="1544" w:type="dxa"/>
            <w:vAlign w:val="center"/>
          </w:tcPr>
          <w:p w14:paraId="310CF445">
            <w:pPr>
              <w:spacing w:after="0" w:line="240" w:lineRule="auto"/>
              <w:jc w:val="center"/>
            </w:pPr>
            <w:r>
              <w:rPr>
                <w:rFonts w:ascii="宋体" w:hAnsi="宋体" w:eastAsia="宋体"/>
                <w:b w:val="0"/>
                <w:sz w:val="20"/>
              </w:rPr>
              <w:t>合计</w:t>
            </w:r>
          </w:p>
        </w:tc>
        <w:tc>
          <w:tcPr>
            <w:tcW w:w="1857" w:type="dxa"/>
            <w:vAlign w:val="center"/>
          </w:tcPr>
          <w:p w14:paraId="6116964C">
            <w:pPr>
              <w:spacing w:after="0" w:line="240" w:lineRule="auto"/>
              <w:jc w:val="center"/>
            </w:pPr>
          </w:p>
        </w:tc>
        <w:tc>
          <w:tcPr>
            <w:tcW w:w="567" w:type="dxa"/>
            <w:vAlign w:val="center"/>
          </w:tcPr>
          <w:p w14:paraId="61FA4BCB">
            <w:pPr>
              <w:spacing w:after="0" w:line="240" w:lineRule="auto"/>
              <w:jc w:val="center"/>
            </w:pPr>
          </w:p>
        </w:tc>
        <w:tc>
          <w:tcPr>
            <w:tcW w:w="567" w:type="dxa"/>
            <w:vAlign w:val="center"/>
          </w:tcPr>
          <w:p w14:paraId="68DD2F77">
            <w:pPr>
              <w:spacing w:after="0" w:line="240" w:lineRule="auto"/>
              <w:jc w:val="center"/>
            </w:pPr>
            <w:r>
              <w:rPr>
                <w:rFonts w:ascii="宋体" w:hAnsi="宋体" w:eastAsia="宋体"/>
                <w:b w:val="0"/>
                <w:sz w:val="20"/>
              </w:rPr>
              <w:t>6</w:t>
            </w:r>
          </w:p>
        </w:tc>
        <w:tc>
          <w:tcPr>
            <w:tcW w:w="1134" w:type="dxa"/>
            <w:vAlign w:val="center"/>
          </w:tcPr>
          <w:p w14:paraId="70C79585">
            <w:pPr>
              <w:spacing w:after="0" w:line="240" w:lineRule="auto"/>
              <w:jc w:val="center"/>
            </w:pPr>
          </w:p>
        </w:tc>
        <w:tc>
          <w:tcPr>
            <w:tcW w:w="1134" w:type="dxa"/>
            <w:vAlign w:val="center"/>
          </w:tcPr>
          <w:p w14:paraId="1F070EE1">
            <w:pPr>
              <w:spacing w:after="0" w:line="240" w:lineRule="auto"/>
              <w:jc w:val="center"/>
            </w:pPr>
          </w:p>
        </w:tc>
        <w:tc>
          <w:tcPr>
            <w:tcW w:w="1417" w:type="dxa"/>
            <w:vAlign w:val="center"/>
          </w:tcPr>
          <w:p w14:paraId="0BF193A3">
            <w:pPr>
              <w:spacing w:after="0" w:line="240" w:lineRule="auto"/>
              <w:jc w:val="center"/>
            </w:pPr>
          </w:p>
        </w:tc>
      </w:tr>
    </w:tbl>
    <w:p w14:paraId="5E48590C"/>
    <w:p w14:paraId="055E7E23">
      <w:r>
        <w:rPr>
          <w:rFonts w:ascii="宋体" w:hAnsi="宋体" w:eastAsia="宋体"/>
          <w:b/>
          <w:sz w:val="24"/>
        </w:rPr>
        <w:t>投标总价（大写）：人民币________________________元整（¥________万元）</w:t>
      </w:r>
    </w:p>
    <w:p w14:paraId="5BCE9AB2"/>
    <w:p w14:paraId="143BEAC3">
      <w:pPr>
        <w:jc w:val="right"/>
      </w:pPr>
      <w:r>
        <w:rPr>
          <w:rFonts w:ascii="宋体" w:hAnsi="宋体" w:eastAsia="宋体"/>
          <w:b w:val="0"/>
          <w:sz w:val="24"/>
        </w:rPr>
        <w:t>投标人名称（盖章）：________________________</w:t>
      </w:r>
    </w:p>
    <w:p w14:paraId="13307DE7">
      <w:pPr>
        <w:jc w:val="right"/>
      </w:pPr>
      <w:r>
        <w:rPr>
          <w:rFonts w:ascii="宋体" w:hAnsi="宋体" w:eastAsia="宋体"/>
          <w:b w:val="0"/>
          <w:sz w:val="24"/>
        </w:rPr>
        <w:t>法定代表人或授权代表（签字）：________________________</w:t>
      </w:r>
    </w:p>
    <w:p w14:paraId="53D97C9B">
      <w:pPr>
        <w:jc w:val="right"/>
      </w:pPr>
      <w:r>
        <w:rPr>
          <w:rFonts w:ascii="宋体" w:hAnsi="宋体" w:eastAsia="宋体"/>
          <w:b w:val="0"/>
          <w:sz w:val="24"/>
        </w:rPr>
        <w:t>日期：______年____月____日</w:t>
      </w:r>
    </w:p>
    <w:p w14:paraId="44505657"/>
    <w:p w14:paraId="187E1D55">
      <w:pPr>
        <w:pStyle w:val="2"/>
      </w:pPr>
    </w:p>
    <w:p w14:paraId="34559AF1"/>
    <w:p w14:paraId="65D8865C">
      <w:pPr>
        <w:pStyle w:val="2"/>
      </w:pPr>
    </w:p>
    <w:p w14:paraId="27595368"/>
    <w:p w14:paraId="214C6D4F">
      <w:pPr>
        <w:pStyle w:val="2"/>
      </w:pPr>
    </w:p>
    <w:p w14:paraId="1AF5DBB2"/>
    <w:p w14:paraId="1571B073">
      <w:pPr>
        <w:pStyle w:val="2"/>
      </w:pPr>
    </w:p>
    <w:p w14:paraId="378D638B"/>
    <w:p w14:paraId="4995982D">
      <w:pPr>
        <w:pStyle w:val="2"/>
      </w:pPr>
    </w:p>
    <w:p w14:paraId="39C7D2DE"/>
    <w:p w14:paraId="0373ABB0">
      <w:pPr>
        <w:pStyle w:val="2"/>
      </w:pPr>
    </w:p>
    <w:p w14:paraId="7B1B591C"/>
    <w:p w14:paraId="14E58DE5">
      <w:pPr>
        <w:pStyle w:val="2"/>
      </w:pPr>
    </w:p>
    <w:p w14:paraId="298E0BA3">
      <w:pPr>
        <w:spacing w:before="160" w:after="80"/>
        <w:outlineLvl w:val="1"/>
      </w:pPr>
      <w:bookmarkStart w:id="23" w:name="_Toc19831_WPSOffice_Level1"/>
      <w:r>
        <w:rPr>
          <w:rFonts w:ascii="黑体" w:hAnsi="黑体" w:eastAsia="黑体"/>
          <w:b/>
          <w:sz w:val="24"/>
        </w:rPr>
        <w:t>格式5：分项报价明细表</w:t>
      </w:r>
      <w:bookmarkEnd w:id="23"/>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268"/>
        <w:gridCol w:w="1417"/>
        <w:gridCol w:w="850"/>
        <w:gridCol w:w="1417"/>
        <w:gridCol w:w="1984"/>
      </w:tblGrid>
      <w:tr w14:paraId="583C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5370F16">
            <w:pPr>
              <w:spacing w:after="0" w:line="240" w:lineRule="auto"/>
              <w:jc w:val="center"/>
            </w:pPr>
            <w:r>
              <w:rPr>
                <w:rFonts w:ascii="黑体" w:hAnsi="黑体" w:eastAsia="黑体"/>
                <w:b/>
                <w:sz w:val="21"/>
              </w:rPr>
              <w:t>序号</w:t>
            </w:r>
          </w:p>
        </w:tc>
        <w:tc>
          <w:tcPr>
            <w:tcW w:w="2268" w:type="dxa"/>
          </w:tcPr>
          <w:p w14:paraId="50CD60DF">
            <w:pPr>
              <w:spacing w:after="0" w:line="240" w:lineRule="auto"/>
              <w:jc w:val="center"/>
            </w:pPr>
            <w:r>
              <w:rPr>
                <w:rFonts w:ascii="黑体" w:hAnsi="黑体" w:eastAsia="黑体"/>
                <w:b/>
                <w:sz w:val="21"/>
              </w:rPr>
              <w:t>费用项目</w:t>
            </w:r>
          </w:p>
        </w:tc>
        <w:tc>
          <w:tcPr>
            <w:tcW w:w="1417" w:type="dxa"/>
          </w:tcPr>
          <w:p w14:paraId="6808CC30">
            <w:pPr>
              <w:spacing w:after="0" w:line="240" w:lineRule="auto"/>
              <w:jc w:val="center"/>
            </w:pPr>
            <w:r>
              <w:rPr>
                <w:rFonts w:ascii="黑体" w:hAnsi="黑体" w:eastAsia="黑体"/>
                <w:b/>
                <w:sz w:val="21"/>
              </w:rPr>
              <w:t>单价（元）</w:t>
            </w:r>
          </w:p>
        </w:tc>
        <w:tc>
          <w:tcPr>
            <w:tcW w:w="850" w:type="dxa"/>
          </w:tcPr>
          <w:p w14:paraId="23CCEB7E">
            <w:pPr>
              <w:spacing w:after="0" w:line="240" w:lineRule="auto"/>
              <w:jc w:val="center"/>
            </w:pPr>
            <w:r>
              <w:rPr>
                <w:rFonts w:ascii="黑体" w:hAnsi="黑体" w:eastAsia="黑体"/>
                <w:b/>
                <w:sz w:val="21"/>
              </w:rPr>
              <w:t>数量</w:t>
            </w:r>
          </w:p>
        </w:tc>
        <w:tc>
          <w:tcPr>
            <w:tcW w:w="1417" w:type="dxa"/>
          </w:tcPr>
          <w:p w14:paraId="37EFC57E">
            <w:pPr>
              <w:spacing w:after="0" w:line="240" w:lineRule="auto"/>
              <w:jc w:val="center"/>
            </w:pPr>
            <w:r>
              <w:rPr>
                <w:rFonts w:ascii="黑体" w:hAnsi="黑体" w:eastAsia="黑体"/>
                <w:b/>
                <w:sz w:val="21"/>
              </w:rPr>
              <w:t>总价（元）</w:t>
            </w:r>
          </w:p>
        </w:tc>
        <w:tc>
          <w:tcPr>
            <w:tcW w:w="1984" w:type="dxa"/>
          </w:tcPr>
          <w:p w14:paraId="48555EEA">
            <w:pPr>
              <w:spacing w:after="0" w:line="240" w:lineRule="auto"/>
              <w:jc w:val="center"/>
            </w:pPr>
            <w:r>
              <w:rPr>
                <w:rFonts w:ascii="黑体" w:hAnsi="黑体" w:eastAsia="黑体"/>
                <w:b/>
                <w:sz w:val="21"/>
              </w:rPr>
              <w:t>备注</w:t>
            </w:r>
          </w:p>
        </w:tc>
      </w:tr>
      <w:tr w14:paraId="3830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61251DD8">
            <w:pPr>
              <w:spacing w:after="0" w:line="360" w:lineRule="auto"/>
              <w:jc w:val="center"/>
            </w:pPr>
            <w:r>
              <w:rPr>
                <w:rFonts w:ascii="宋体" w:hAnsi="宋体" w:eastAsia="宋体"/>
                <w:b w:val="0"/>
                <w:sz w:val="20"/>
              </w:rPr>
              <w:t>1</w:t>
            </w:r>
          </w:p>
        </w:tc>
        <w:tc>
          <w:tcPr>
            <w:tcW w:w="2268" w:type="dxa"/>
            <w:vAlign w:val="center"/>
          </w:tcPr>
          <w:p w14:paraId="731E9226">
            <w:pPr>
              <w:spacing w:after="0" w:line="360" w:lineRule="auto"/>
              <w:jc w:val="center"/>
            </w:pPr>
            <w:r>
              <w:rPr>
                <w:rFonts w:ascii="宋体" w:hAnsi="宋体" w:eastAsia="宋体"/>
                <w:b w:val="0"/>
                <w:sz w:val="20"/>
              </w:rPr>
              <w:t>车辆本体</w:t>
            </w:r>
          </w:p>
        </w:tc>
        <w:tc>
          <w:tcPr>
            <w:tcW w:w="1417" w:type="dxa"/>
            <w:vAlign w:val="center"/>
          </w:tcPr>
          <w:p w14:paraId="407F84E9">
            <w:pPr>
              <w:spacing w:after="0" w:line="360" w:lineRule="auto"/>
              <w:jc w:val="center"/>
            </w:pPr>
          </w:p>
        </w:tc>
        <w:tc>
          <w:tcPr>
            <w:tcW w:w="850" w:type="dxa"/>
            <w:vAlign w:val="center"/>
          </w:tcPr>
          <w:p w14:paraId="333B48BE">
            <w:pPr>
              <w:spacing w:after="0" w:line="360" w:lineRule="auto"/>
              <w:jc w:val="center"/>
            </w:pPr>
            <w:r>
              <w:rPr>
                <w:rFonts w:ascii="宋体" w:hAnsi="宋体" w:eastAsia="宋体"/>
                <w:b w:val="0"/>
                <w:sz w:val="20"/>
              </w:rPr>
              <w:t>6台</w:t>
            </w:r>
          </w:p>
        </w:tc>
        <w:tc>
          <w:tcPr>
            <w:tcW w:w="1417" w:type="dxa"/>
            <w:vAlign w:val="center"/>
          </w:tcPr>
          <w:p w14:paraId="36D48E79">
            <w:pPr>
              <w:spacing w:after="0" w:line="360" w:lineRule="auto"/>
              <w:jc w:val="center"/>
            </w:pPr>
          </w:p>
        </w:tc>
        <w:tc>
          <w:tcPr>
            <w:tcW w:w="1984" w:type="dxa"/>
            <w:vAlign w:val="center"/>
          </w:tcPr>
          <w:p w14:paraId="4C2689C1">
            <w:pPr>
              <w:spacing w:after="0" w:line="360" w:lineRule="auto"/>
              <w:jc w:val="center"/>
            </w:pPr>
          </w:p>
        </w:tc>
      </w:tr>
      <w:tr w14:paraId="75D3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4ED0673">
            <w:pPr>
              <w:spacing w:after="0" w:line="360" w:lineRule="auto"/>
              <w:jc w:val="center"/>
            </w:pPr>
            <w:r>
              <w:rPr>
                <w:rFonts w:ascii="宋体" w:hAnsi="宋体" w:eastAsia="宋体"/>
                <w:b w:val="0"/>
                <w:sz w:val="20"/>
              </w:rPr>
              <w:t>2</w:t>
            </w:r>
          </w:p>
        </w:tc>
        <w:tc>
          <w:tcPr>
            <w:tcW w:w="2268" w:type="dxa"/>
            <w:vAlign w:val="center"/>
          </w:tcPr>
          <w:p w14:paraId="76A89B1E">
            <w:pPr>
              <w:spacing w:after="0" w:line="360" w:lineRule="auto"/>
              <w:jc w:val="center"/>
            </w:pPr>
            <w:r>
              <w:rPr>
                <w:rFonts w:ascii="宋体" w:hAnsi="宋体" w:eastAsia="宋体"/>
                <w:b w:val="0"/>
                <w:sz w:val="20"/>
              </w:rPr>
              <w:t>教练教学辅助装置</w:t>
            </w:r>
          </w:p>
        </w:tc>
        <w:tc>
          <w:tcPr>
            <w:tcW w:w="1417" w:type="dxa"/>
            <w:vAlign w:val="center"/>
          </w:tcPr>
          <w:p w14:paraId="4DB400BD">
            <w:pPr>
              <w:spacing w:after="0" w:line="360" w:lineRule="auto"/>
              <w:jc w:val="center"/>
            </w:pPr>
          </w:p>
        </w:tc>
        <w:tc>
          <w:tcPr>
            <w:tcW w:w="850" w:type="dxa"/>
            <w:vAlign w:val="center"/>
          </w:tcPr>
          <w:p w14:paraId="748374E3">
            <w:pPr>
              <w:spacing w:after="0" w:line="360" w:lineRule="auto"/>
              <w:jc w:val="center"/>
            </w:pPr>
            <w:r>
              <w:rPr>
                <w:rFonts w:ascii="宋体" w:hAnsi="宋体" w:eastAsia="宋体"/>
                <w:b w:val="0"/>
                <w:sz w:val="20"/>
              </w:rPr>
              <w:t>6套</w:t>
            </w:r>
          </w:p>
        </w:tc>
        <w:tc>
          <w:tcPr>
            <w:tcW w:w="1417" w:type="dxa"/>
            <w:vAlign w:val="center"/>
          </w:tcPr>
          <w:p w14:paraId="4603341B">
            <w:pPr>
              <w:spacing w:after="0" w:line="360" w:lineRule="auto"/>
              <w:jc w:val="center"/>
            </w:pPr>
          </w:p>
        </w:tc>
        <w:tc>
          <w:tcPr>
            <w:tcW w:w="1984" w:type="dxa"/>
            <w:vAlign w:val="center"/>
          </w:tcPr>
          <w:p w14:paraId="79597350">
            <w:pPr>
              <w:spacing w:after="0" w:line="360" w:lineRule="auto"/>
              <w:jc w:val="center"/>
            </w:pPr>
            <w:r>
              <w:rPr>
                <w:rFonts w:ascii="宋体" w:hAnsi="宋体" w:eastAsia="宋体"/>
                <w:b w:val="0"/>
                <w:sz w:val="20"/>
              </w:rPr>
              <w:t>副刹车、副后视镜等</w:t>
            </w:r>
          </w:p>
        </w:tc>
      </w:tr>
      <w:tr w14:paraId="7A77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1DBF4040">
            <w:pPr>
              <w:spacing w:after="0" w:line="360" w:lineRule="auto"/>
              <w:jc w:val="center"/>
            </w:pPr>
            <w:r>
              <w:rPr>
                <w:rFonts w:ascii="宋体" w:hAnsi="宋体" w:eastAsia="宋体"/>
                <w:b w:val="0"/>
                <w:sz w:val="20"/>
              </w:rPr>
              <w:t>3</w:t>
            </w:r>
          </w:p>
        </w:tc>
        <w:tc>
          <w:tcPr>
            <w:tcW w:w="2268" w:type="dxa"/>
            <w:vAlign w:val="center"/>
          </w:tcPr>
          <w:p w14:paraId="17FA91C4">
            <w:pPr>
              <w:spacing w:after="0" w:line="360" w:lineRule="auto"/>
              <w:jc w:val="center"/>
            </w:pPr>
            <w:r>
              <w:rPr>
                <w:rFonts w:ascii="宋体" w:hAnsi="宋体" w:eastAsia="宋体"/>
                <w:b w:val="0"/>
                <w:sz w:val="20"/>
              </w:rPr>
              <w:t>车身标识喷涂</w:t>
            </w:r>
          </w:p>
        </w:tc>
        <w:tc>
          <w:tcPr>
            <w:tcW w:w="1417" w:type="dxa"/>
            <w:vAlign w:val="center"/>
          </w:tcPr>
          <w:p w14:paraId="71B1BE04">
            <w:pPr>
              <w:spacing w:after="0" w:line="360" w:lineRule="auto"/>
              <w:jc w:val="center"/>
            </w:pPr>
          </w:p>
        </w:tc>
        <w:tc>
          <w:tcPr>
            <w:tcW w:w="850" w:type="dxa"/>
            <w:vAlign w:val="center"/>
          </w:tcPr>
          <w:p w14:paraId="58A5172C">
            <w:pPr>
              <w:spacing w:after="0" w:line="360" w:lineRule="auto"/>
              <w:jc w:val="center"/>
            </w:pPr>
            <w:r>
              <w:rPr>
                <w:rFonts w:ascii="宋体" w:hAnsi="宋体" w:eastAsia="宋体"/>
                <w:b w:val="0"/>
                <w:sz w:val="20"/>
              </w:rPr>
              <w:t>6台</w:t>
            </w:r>
          </w:p>
        </w:tc>
        <w:tc>
          <w:tcPr>
            <w:tcW w:w="1417" w:type="dxa"/>
            <w:vAlign w:val="center"/>
          </w:tcPr>
          <w:p w14:paraId="65FB545E">
            <w:pPr>
              <w:spacing w:after="0" w:line="360" w:lineRule="auto"/>
              <w:jc w:val="center"/>
            </w:pPr>
          </w:p>
        </w:tc>
        <w:tc>
          <w:tcPr>
            <w:tcW w:w="1984" w:type="dxa"/>
            <w:vAlign w:val="center"/>
          </w:tcPr>
          <w:p w14:paraId="6F4D4556">
            <w:pPr>
              <w:spacing w:after="0" w:line="360" w:lineRule="auto"/>
              <w:jc w:val="center"/>
            </w:pPr>
          </w:p>
        </w:tc>
      </w:tr>
      <w:tr w14:paraId="03A7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7350304E">
            <w:pPr>
              <w:spacing w:after="0" w:line="360" w:lineRule="auto"/>
              <w:jc w:val="center"/>
            </w:pPr>
            <w:r>
              <w:rPr>
                <w:rFonts w:ascii="宋体" w:hAnsi="宋体" w:eastAsia="宋体"/>
                <w:b w:val="0"/>
                <w:sz w:val="20"/>
              </w:rPr>
              <w:t>4</w:t>
            </w:r>
          </w:p>
        </w:tc>
        <w:tc>
          <w:tcPr>
            <w:tcW w:w="2268" w:type="dxa"/>
            <w:vAlign w:val="center"/>
          </w:tcPr>
          <w:p w14:paraId="1F77747E">
            <w:pPr>
              <w:spacing w:after="0" w:line="360" w:lineRule="auto"/>
              <w:jc w:val="center"/>
            </w:pPr>
            <w:r>
              <w:rPr>
                <w:rFonts w:ascii="宋体" w:hAnsi="宋体" w:eastAsia="宋体"/>
                <w:b w:val="0"/>
                <w:sz w:val="20"/>
              </w:rPr>
              <w:t>上牌服务费</w:t>
            </w:r>
          </w:p>
        </w:tc>
        <w:tc>
          <w:tcPr>
            <w:tcW w:w="1417" w:type="dxa"/>
            <w:vAlign w:val="center"/>
          </w:tcPr>
          <w:p w14:paraId="46E50AE3">
            <w:pPr>
              <w:spacing w:after="0" w:line="360" w:lineRule="auto"/>
              <w:jc w:val="center"/>
            </w:pPr>
          </w:p>
        </w:tc>
        <w:tc>
          <w:tcPr>
            <w:tcW w:w="850" w:type="dxa"/>
            <w:vAlign w:val="center"/>
          </w:tcPr>
          <w:p w14:paraId="326C541C">
            <w:pPr>
              <w:spacing w:after="0" w:line="360" w:lineRule="auto"/>
              <w:jc w:val="center"/>
            </w:pPr>
            <w:r>
              <w:rPr>
                <w:rFonts w:ascii="宋体" w:hAnsi="宋体" w:eastAsia="宋体"/>
                <w:b w:val="0"/>
                <w:sz w:val="20"/>
              </w:rPr>
              <w:t>6台</w:t>
            </w:r>
          </w:p>
        </w:tc>
        <w:tc>
          <w:tcPr>
            <w:tcW w:w="1417" w:type="dxa"/>
            <w:vAlign w:val="center"/>
          </w:tcPr>
          <w:p w14:paraId="5DFF2CE2">
            <w:pPr>
              <w:spacing w:after="0" w:line="360" w:lineRule="auto"/>
              <w:jc w:val="center"/>
            </w:pPr>
          </w:p>
        </w:tc>
        <w:tc>
          <w:tcPr>
            <w:tcW w:w="1984" w:type="dxa"/>
            <w:vAlign w:val="center"/>
          </w:tcPr>
          <w:p w14:paraId="23182E1F">
            <w:pPr>
              <w:spacing w:after="0" w:line="360" w:lineRule="auto"/>
              <w:jc w:val="center"/>
            </w:pPr>
          </w:p>
        </w:tc>
      </w:tr>
      <w:tr w14:paraId="5C5E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28581D7C">
            <w:pPr>
              <w:spacing w:after="0" w:line="360" w:lineRule="auto"/>
              <w:jc w:val="center"/>
            </w:pPr>
            <w:r>
              <w:rPr>
                <w:rFonts w:ascii="宋体" w:hAnsi="宋体" w:eastAsia="宋体"/>
                <w:b w:val="0"/>
                <w:sz w:val="20"/>
              </w:rPr>
              <w:t>5</w:t>
            </w:r>
          </w:p>
        </w:tc>
        <w:tc>
          <w:tcPr>
            <w:tcW w:w="2268" w:type="dxa"/>
            <w:vAlign w:val="center"/>
          </w:tcPr>
          <w:p w14:paraId="3ADA28B1">
            <w:pPr>
              <w:spacing w:after="0" w:line="360" w:lineRule="auto"/>
              <w:jc w:val="center"/>
            </w:pPr>
            <w:r>
              <w:rPr>
                <w:rFonts w:ascii="宋体" w:hAnsi="宋体" w:eastAsia="宋体"/>
                <w:b w:val="0"/>
                <w:sz w:val="20"/>
              </w:rPr>
              <w:t>计时终端及入网费</w:t>
            </w:r>
          </w:p>
        </w:tc>
        <w:tc>
          <w:tcPr>
            <w:tcW w:w="1417" w:type="dxa"/>
            <w:vAlign w:val="center"/>
          </w:tcPr>
          <w:p w14:paraId="1DF5DD92">
            <w:pPr>
              <w:spacing w:after="0" w:line="360" w:lineRule="auto"/>
              <w:jc w:val="center"/>
            </w:pPr>
          </w:p>
        </w:tc>
        <w:tc>
          <w:tcPr>
            <w:tcW w:w="850" w:type="dxa"/>
            <w:vAlign w:val="center"/>
          </w:tcPr>
          <w:p w14:paraId="47F9A1E9">
            <w:pPr>
              <w:spacing w:after="0" w:line="360" w:lineRule="auto"/>
              <w:jc w:val="center"/>
            </w:pPr>
            <w:r>
              <w:rPr>
                <w:rFonts w:ascii="宋体" w:hAnsi="宋体" w:eastAsia="宋体"/>
                <w:b w:val="0"/>
                <w:sz w:val="20"/>
              </w:rPr>
              <w:t>6套</w:t>
            </w:r>
          </w:p>
        </w:tc>
        <w:tc>
          <w:tcPr>
            <w:tcW w:w="1417" w:type="dxa"/>
            <w:vAlign w:val="center"/>
          </w:tcPr>
          <w:p w14:paraId="11B4E8EA">
            <w:pPr>
              <w:spacing w:after="0" w:line="360" w:lineRule="auto"/>
              <w:jc w:val="center"/>
            </w:pPr>
          </w:p>
        </w:tc>
        <w:tc>
          <w:tcPr>
            <w:tcW w:w="1984" w:type="dxa"/>
            <w:vAlign w:val="center"/>
          </w:tcPr>
          <w:p w14:paraId="0EA48BDB">
            <w:pPr>
              <w:spacing w:after="0" w:line="360" w:lineRule="auto"/>
              <w:jc w:val="center"/>
            </w:pPr>
          </w:p>
        </w:tc>
      </w:tr>
      <w:tr w14:paraId="6F48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0E03892D">
            <w:pPr>
              <w:spacing w:after="0" w:line="360" w:lineRule="auto"/>
              <w:jc w:val="center"/>
            </w:pPr>
            <w:r>
              <w:rPr>
                <w:rFonts w:ascii="宋体" w:hAnsi="宋体" w:eastAsia="宋体"/>
                <w:b w:val="0"/>
                <w:sz w:val="20"/>
              </w:rPr>
              <w:t>6</w:t>
            </w:r>
          </w:p>
        </w:tc>
        <w:tc>
          <w:tcPr>
            <w:tcW w:w="2268" w:type="dxa"/>
            <w:vAlign w:val="center"/>
          </w:tcPr>
          <w:p w14:paraId="1A473E83">
            <w:pPr>
              <w:spacing w:after="0" w:line="360" w:lineRule="auto"/>
              <w:jc w:val="center"/>
            </w:pPr>
            <w:r>
              <w:rPr>
                <w:rFonts w:ascii="宋体" w:hAnsi="宋体" w:eastAsia="宋体"/>
                <w:b w:val="0"/>
                <w:sz w:val="20"/>
              </w:rPr>
              <w:t>运输费</w:t>
            </w:r>
          </w:p>
        </w:tc>
        <w:tc>
          <w:tcPr>
            <w:tcW w:w="1417" w:type="dxa"/>
            <w:vAlign w:val="center"/>
          </w:tcPr>
          <w:p w14:paraId="74361B19">
            <w:pPr>
              <w:spacing w:after="0" w:line="360" w:lineRule="auto"/>
              <w:jc w:val="center"/>
            </w:pPr>
          </w:p>
        </w:tc>
        <w:tc>
          <w:tcPr>
            <w:tcW w:w="850" w:type="dxa"/>
            <w:vAlign w:val="center"/>
          </w:tcPr>
          <w:p w14:paraId="450E6B61">
            <w:pPr>
              <w:spacing w:after="0" w:line="360" w:lineRule="auto"/>
              <w:jc w:val="center"/>
            </w:pPr>
            <w:r>
              <w:rPr>
                <w:rFonts w:ascii="宋体" w:hAnsi="宋体" w:eastAsia="宋体"/>
                <w:b w:val="0"/>
                <w:sz w:val="20"/>
              </w:rPr>
              <w:t>6台</w:t>
            </w:r>
          </w:p>
        </w:tc>
        <w:tc>
          <w:tcPr>
            <w:tcW w:w="1417" w:type="dxa"/>
            <w:vAlign w:val="center"/>
          </w:tcPr>
          <w:p w14:paraId="716EC4D4">
            <w:pPr>
              <w:spacing w:after="0" w:line="360" w:lineRule="auto"/>
              <w:jc w:val="center"/>
            </w:pPr>
          </w:p>
        </w:tc>
        <w:tc>
          <w:tcPr>
            <w:tcW w:w="1984" w:type="dxa"/>
            <w:vAlign w:val="center"/>
          </w:tcPr>
          <w:p w14:paraId="24492674">
            <w:pPr>
              <w:spacing w:after="0" w:line="360" w:lineRule="auto"/>
              <w:jc w:val="center"/>
            </w:pPr>
          </w:p>
        </w:tc>
      </w:tr>
      <w:tr w14:paraId="3290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226D29B">
            <w:pPr>
              <w:spacing w:after="0" w:line="360" w:lineRule="auto"/>
              <w:jc w:val="center"/>
            </w:pPr>
            <w:r>
              <w:rPr>
                <w:rFonts w:ascii="宋体" w:hAnsi="宋体" w:eastAsia="宋体"/>
                <w:b w:val="0"/>
                <w:sz w:val="20"/>
              </w:rPr>
              <w:t>7</w:t>
            </w:r>
          </w:p>
        </w:tc>
        <w:tc>
          <w:tcPr>
            <w:tcW w:w="2268" w:type="dxa"/>
            <w:vAlign w:val="center"/>
          </w:tcPr>
          <w:p w14:paraId="0F270985">
            <w:pPr>
              <w:spacing w:after="0" w:line="360" w:lineRule="auto"/>
              <w:jc w:val="center"/>
            </w:pPr>
            <w:r>
              <w:rPr>
                <w:rFonts w:ascii="宋体" w:hAnsi="宋体" w:eastAsia="宋体"/>
                <w:b w:val="0"/>
                <w:sz w:val="20"/>
              </w:rPr>
              <w:t>培训费</w:t>
            </w:r>
          </w:p>
        </w:tc>
        <w:tc>
          <w:tcPr>
            <w:tcW w:w="1417" w:type="dxa"/>
            <w:vAlign w:val="center"/>
          </w:tcPr>
          <w:p w14:paraId="46FEA15A">
            <w:pPr>
              <w:spacing w:after="0" w:line="360" w:lineRule="auto"/>
              <w:jc w:val="center"/>
            </w:pPr>
          </w:p>
        </w:tc>
        <w:tc>
          <w:tcPr>
            <w:tcW w:w="850" w:type="dxa"/>
            <w:vAlign w:val="center"/>
          </w:tcPr>
          <w:p w14:paraId="30BA5356">
            <w:pPr>
              <w:spacing w:after="0" w:line="360" w:lineRule="auto"/>
              <w:jc w:val="center"/>
            </w:pPr>
            <w:r>
              <w:rPr>
                <w:rFonts w:ascii="宋体" w:hAnsi="宋体" w:eastAsia="宋体"/>
                <w:b w:val="0"/>
                <w:sz w:val="20"/>
              </w:rPr>
              <w:t>1批</w:t>
            </w:r>
          </w:p>
        </w:tc>
        <w:tc>
          <w:tcPr>
            <w:tcW w:w="1417" w:type="dxa"/>
            <w:vAlign w:val="center"/>
          </w:tcPr>
          <w:p w14:paraId="254A19C5">
            <w:pPr>
              <w:spacing w:after="0" w:line="360" w:lineRule="auto"/>
              <w:jc w:val="center"/>
            </w:pPr>
          </w:p>
        </w:tc>
        <w:tc>
          <w:tcPr>
            <w:tcW w:w="1984" w:type="dxa"/>
            <w:vAlign w:val="center"/>
          </w:tcPr>
          <w:p w14:paraId="02FD1600">
            <w:pPr>
              <w:spacing w:after="0" w:line="360" w:lineRule="auto"/>
              <w:jc w:val="center"/>
            </w:pPr>
          </w:p>
        </w:tc>
      </w:tr>
      <w:tr w14:paraId="305B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610637DE">
            <w:pPr>
              <w:spacing w:after="0" w:line="360" w:lineRule="auto"/>
              <w:jc w:val="center"/>
            </w:pPr>
            <w:r>
              <w:rPr>
                <w:rFonts w:ascii="宋体" w:hAnsi="宋体" w:eastAsia="宋体"/>
                <w:b w:val="0"/>
                <w:sz w:val="20"/>
              </w:rPr>
              <w:t>8</w:t>
            </w:r>
          </w:p>
        </w:tc>
        <w:tc>
          <w:tcPr>
            <w:tcW w:w="2268" w:type="dxa"/>
            <w:vAlign w:val="center"/>
          </w:tcPr>
          <w:p w14:paraId="48CDAF1C">
            <w:pPr>
              <w:spacing w:after="0" w:line="360" w:lineRule="auto"/>
              <w:jc w:val="center"/>
            </w:pPr>
            <w:r>
              <w:rPr>
                <w:rFonts w:ascii="宋体" w:hAnsi="宋体" w:eastAsia="宋体"/>
                <w:b w:val="0"/>
                <w:sz w:val="20"/>
              </w:rPr>
              <w:t>税费</w:t>
            </w:r>
          </w:p>
        </w:tc>
        <w:tc>
          <w:tcPr>
            <w:tcW w:w="1417" w:type="dxa"/>
            <w:vAlign w:val="center"/>
          </w:tcPr>
          <w:p w14:paraId="05972C96">
            <w:pPr>
              <w:spacing w:after="0" w:line="360" w:lineRule="auto"/>
              <w:jc w:val="center"/>
            </w:pPr>
          </w:p>
        </w:tc>
        <w:tc>
          <w:tcPr>
            <w:tcW w:w="850" w:type="dxa"/>
            <w:vAlign w:val="center"/>
          </w:tcPr>
          <w:p w14:paraId="12A9E805">
            <w:pPr>
              <w:spacing w:after="0" w:line="360" w:lineRule="auto"/>
              <w:jc w:val="center"/>
            </w:pPr>
          </w:p>
        </w:tc>
        <w:tc>
          <w:tcPr>
            <w:tcW w:w="1417" w:type="dxa"/>
            <w:vAlign w:val="center"/>
          </w:tcPr>
          <w:p w14:paraId="304211EF">
            <w:pPr>
              <w:spacing w:after="0" w:line="360" w:lineRule="auto"/>
              <w:jc w:val="center"/>
            </w:pPr>
          </w:p>
        </w:tc>
        <w:tc>
          <w:tcPr>
            <w:tcW w:w="1984" w:type="dxa"/>
            <w:vAlign w:val="center"/>
          </w:tcPr>
          <w:p w14:paraId="243A4339">
            <w:pPr>
              <w:spacing w:after="0" w:line="360" w:lineRule="auto"/>
              <w:jc w:val="center"/>
            </w:pPr>
          </w:p>
        </w:tc>
      </w:tr>
      <w:tr w14:paraId="7941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7F10F75A">
            <w:pPr>
              <w:spacing w:after="0" w:line="360" w:lineRule="auto"/>
              <w:jc w:val="center"/>
            </w:pPr>
            <w:r>
              <w:rPr>
                <w:rFonts w:ascii="宋体" w:hAnsi="宋体" w:eastAsia="宋体"/>
                <w:b w:val="0"/>
                <w:sz w:val="20"/>
              </w:rPr>
              <w:t>9</w:t>
            </w:r>
          </w:p>
        </w:tc>
        <w:tc>
          <w:tcPr>
            <w:tcW w:w="2268" w:type="dxa"/>
            <w:vAlign w:val="center"/>
          </w:tcPr>
          <w:p w14:paraId="2CB0B7FF">
            <w:pPr>
              <w:spacing w:after="0" w:line="360" w:lineRule="auto"/>
              <w:jc w:val="center"/>
            </w:pPr>
            <w:r>
              <w:rPr>
                <w:rFonts w:ascii="宋体" w:hAnsi="宋体" w:eastAsia="宋体"/>
                <w:b w:val="0"/>
                <w:sz w:val="20"/>
              </w:rPr>
              <w:t>其他费用</w:t>
            </w:r>
          </w:p>
        </w:tc>
        <w:tc>
          <w:tcPr>
            <w:tcW w:w="1417" w:type="dxa"/>
            <w:vAlign w:val="center"/>
          </w:tcPr>
          <w:p w14:paraId="41EA2E9E">
            <w:pPr>
              <w:spacing w:after="0" w:line="360" w:lineRule="auto"/>
              <w:jc w:val="center"/>
            </w:pPr>
          </w:p>
        </w:tc>
        <w:tc>
          <w:tcPr>
            <w:tcW w:w="850" w:type="dxa"/>
            <w:vAlign w:val="center"/>
          </w:tcPr>
          <w:p w14:paraId="26EEA8CC">
            <w:pPr>
              <w:spacing w:after="0" w:line="360" w:lineRule="auto"/>
              <w:jc w:val="center"/>
            </w:pPr>
          </w:p>
        </w:tc>
        <w:tc>
          <w:tcPr>
            <w:tcW w:w="1417" w:type="dxa"/>
            <w:vAlign w:val="center"/>
          </w:tcPr>
          <w:p w14:paraId="0677D801">
            <w:pPr>
              <w:spacing w:after="0" w:line="360" w:lineRule="auto"/>
              <w:jc w:val="center"/>
            </w:pPr>
          </w:p>
        </w:tc>
        <w:tc>
          <w:tcPr>
            <w:tcW w:w="1984" w:type="dxa"/>
            <w:vAlign w:val="center"/>
          </w:tcPr>
          <w:p w14:paraId="6574A0BD">
            <w:pPr>
              <w:spacing w:after="0" w:line="360" w:lineRule="auto"/>
              <w:jc w:val="center"/>
            </w:pPr>
          </w:p>
        </w:tc>
      </w:tr>
      <w:tr w14:paraId="451B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4614CD7A">
            <w:pPr>
              <w:spacing w:after="0" w:line="360" w:lineRule="auto"/>
              <w:jc w:val="center"/>
            </w:pPr>
          </w:p>
        </w:tc>
        <w:tc>
          <w:tcPr>
            <w:tcW w:w="2268" w:type="dxa"/>
            <w:vAlign w:val="center"/>
          </w:tcPr>
          <w:p w14:paraId="169AA483">
            <w:pPr>
              <w:spacing w:after="0" w:line="360" w:lineRule="auto"/>
              <w:jc w:val="center"/>
            </w:pPr>
            <w:r>
              <w:rPr>
                <w:rFonts w:ascii="宋体" w:hAnsi="宋体" w:eastAsia="宋体"/>
                <w:b w:val="0"/>
                <w:sz w:val="20"/>
              </w:rPr>
              <w:t>合计</w:t>
            </w:r>
          </w:p>
        </w:tc>
        <w:tc>
          <w:tcPr>
            <w:tcW w:w="1417" w:type="dxa"/>
            <w:vAlign w:val="center"/>
          </w:tcPr>
          <w:p w14:paraId="215E3310">
            <w:pPr>
              <w:spacing w:after="0" w:line="360" w:lineRule="auto"/>
              <w:jc w:val="center"/>
            </w:pPr>
          </w:p>
        </w:tc>
        <w:tc>
          <w:tcPr>
            <w:tcW w:w="850" w:type="dxa"/>
            <w:vAlign w:val="center"/>
          </w:tcPr>
          <w:p w14:paraId="28C20A8E">
            <w:pPr>
              <w:spacing w:after="0" w:line="360" w:lineRule="auto"/>
              <w:jc w:val="center"/>
            </w:pPr>
          </w:p>
        </w:tc>
        <w:tc>
          <w:tcPr>
            <w:tcW w:w="1417" w:type="dxa"/>
            <w:vAlign w:val="center"/>
          </w:tcPr>
          <w:p w14:paraId="69D9CA59">
            <w:pPr>
              <w:spacing w:after="0" w:line="360" w:lineRule="auto"/>
              <w:jc w:val="center"/>
            </w:pPr>
          </w:p>
        </w:tc>
        <w:tc>
          <w:tcPr>
            <w:tcW w:w="1984" w:type="dxa"/>
            <w:vAlign w:val="center"/>
          </w:tcPr>
          <w:p w14:paraId="2ADBF6A1">
            <w:pPr>
              <w:spacing w:after="0" w:line="360" w:lineRule="auto"/>
              <w:jc w:val="center"/>
            </w:pPr>
          </w:p>
        </w:tc>
      </w:tr>
    </w:tbl>
    <w:p w14:paraId="0CF1F0D0"/>
    <w:p w14:paraId="5E640F53">
      <w:pPr>
        <w:spacing w:before="160" w:after="80"/>
        <w:outlineLvl w:val="1"/>
        <w:rPr>
          <w:rFonts w:ascii="黑体" w:hAnsi="黑体" w:eastAsia="黑体"/>
          <w:b/>
          <w:sz w:val="24"/>
        </w:rPr>
      </w:pPr>
    </w:p>
    <w:p w14:paraId="4CBCB672">
      <w:pPr>
        <w:spacing w:before="160" w:after="80"/>
        <w:outlineLvl w:val="1"/>
        <w:rPr>
          <w:rFonts w:ascii="黑体" w:hAnsi="黑体" w:eastAsia="黑体"/>
          <w:b/>
          <w:sz w:val="24"/>
        </w:rPr>
      </w:pPr>
    </w:p>
    <w:p w14:paraId="1F1D03EE">
      <w:pPr>
        <w:spacing w:before="160" w:after="80"/>
        <w:outlineLvl w:val="1"/>
        <w:rPr>
          <w:rFonts w:ascii="黑体" w:hAnsi="黑体" w:eastAsia="黑体"/>
          <w:b/>
          <w:sz w:val="24"/>
        </w:rPr>
      </w:pPr>
    </w:p>
    <w:p w14:paraId="0DD6D951">
      <w:pPr>
        <w:spacing w:before="160" w:after="80"/>
        <w:outlineLvl w:val="1"/>
        <w:rPr>
          <w:rFonts w:ascii="黑体" w:hAnsi="黑体" w:eastAsia="黑体"/>
          <w:b/>
          <w:sz w:val="24"/>
        </w:rPr>
      </w:pPr>
    </w:p>
    <w:p w14:paraId="7E4CD1E1">
      <w:pPr>
        <w:spacing w:before="160" w:after="80"/>
        <w:outlineLvl w:val="1"/>
        <w:rPr>
          <w:rFonts w:ascii="黑体" w:hAnsi="黑体" w:eastAsia="黑体"/>
          <w:b/>
          <w:sz w:val="24"/>
        </w:rPr>
      </w:pPr>
    </w:p>
    <w:p w14:paraId="6B505427">
      <w:pPr>
        <w:spacing w:before="160" w:after="80"/>
        <w:outlineLvl w:val="1"/>
        <w:rPr>
          <w:rFonts w:ascii="黑体" w:hAnsi="黑体" w:eastAsia="黑体"/>
          <w:b/>
          <w:sz w:val="24"/>
        </w:rPr>
      </w:pPr>
    </w:p>
    <w:p w14:paraId="42754006">
      <w:pPr>
        <w:spacing w:before="160" w:after="80"/>
        <w:outlineLvl w:val="1"/>
        <w:rPr>
          <w:rFonts w:ascii="黑体" w:hAnsi="黑体" w:eastAsia="黑体"/>
          <w:b/>
          <w:sz w:val="24"/>
        </w:rPr>
      </w:pPr>
    </w:p>
    <w:p w14:paraId="79695478">
      <w:pPr>
        <w:spacing w:before="160" w:after="80"/>
        <w:outlineLvl w:val="1"/>
        <w:rPr>
          <w:rFonts w:ascii="黑体" w:hAnsi="黑体" w:eastAsia="黑体"/>
          <w:b/>
          <w:sz w:val="24"/>
        </w:rPr>
      </w:pPr>
    </w:p>
    <w:p w14:paraId="0BD4A4F8">
      <w:pPr>
        <w:spacing w:before="160" w:after="80"/>
        <w:outlineLvl w:val="1"/>
        <w:rPr>
          <w:rFonts w:ascii="黑体" w:hAnsi="黑体" w:eastAsia="黑体"/>
          <w:b/>
          <w:sz w:val="24"/>
        </w:rPr>
      </w:pPr>
    </w:p>
    <w:p w14:paraId="46EC1034">
      <w:pPr>
        <w:spacing w:before="160" w:after="80"/>
        <w:outlineLvl w:val="1"/>
        <w:rPr>
          <w:rFonts w:ascii="黑体" w:hAnsi="黑体" w:eastAsia="黑体"/>
          <w:b/>
          <w:sz w:val="24"/>
        </w:rPr>
      </w:pPr>
    </w:p>
    <w:p w14:paraId="3524E852">
      <w:pPr>
        <w:spacing w:before="160" w:after="80"/>
        <w:outlineLvl w:val="1"/>
        <w:rPr>
          <w:rFonts w:ascii="黑体" w:hAnsi="黑体" w:eastAsia="黑体"/>
          <w:b/>
          <w:sz w:val="24"/>
        </w:rPr>
      </w:pPr>
    </w:p>
    <w:p w14:paraId="67BC8A4B">
      <w:pPr>
        <w:spacing w:before="160" w:after="80"/>
        <w:outlineLvl w:val="1"/>
        <w:rPr>
          <w:rFonts w:ascii="黑体" w:hAnsi="黑体" w:eastAsia="黑体"/>
          <w:b/>
          <w:sz w:val="24"/>
        </w:rPr>
      </w:pPr>
    </w:p>
    <w:p w14:paraId="1726DC79">
      <w:pPr>
        <w:spacing w:before="160" w:after="80"/>
        <w:outlineLvl w:val="1"/>
        <w:rPr>
          <w:rFonts w:ascii="黑体" w:hAnsi="黑体" w:eastAsia="黑体"/>
          <w:b/>
          <w:sz w:val="24"/>
        </w:rPr>
      </w:pPr>
    </w:p>
    <w:p w14:paraId="541B2BFB">
      <w:pPr>
        <w:spacing w:before="160" w:after="80"/>
        <w:outlineLvl w:val="1"/>
        <w:rPr>
          <w:rFonts w:ascii="黑体" w:hAnsi="黑体" w:eastAsia="黑体"/>
          <w:b/>
          <w:sz w:val="24"/>
        </w:rPr>
      </w:pPr>
    </w:p>
    <w:p w14:paraId="33F24891">
      <w:pPr>
        <w:spacing w:before="160" w:after="80"/>
        <w:outlineLvl w:val="1"/>
      </w:pPr>
      <w:bookmarkStart w:id="24" w:name="_Toc8726_WPSOffice_Level1"/>
      <w:r>
        <w:rPr>
          <w:rFonts w:ascii="黑体" w:hAnsi="黑体" w:eastAsia="黑体"/>
          <w:b/>
          <w:sz w:val="24"/>
        </w:rPr>
        <w:t>格式6：技术参数响应偏离表</w:t>
      </w:r>
      <w:bookmarkEnd w:id="24"/>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697"/>
        <w:gridCol w:w="1698"/>
        <w:gridCol w:w="2403"/>
        <w:gridCol w:w="999"/>
      </w:tblGrid>
      <w:tr w14:paraId="4327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C705DB9">
            <w:pPr>
              <w:spacing w:after="0" w:line="240" w:lineRule="auto"/>
              <w:jc w:val="center"/>
            </w:pPr>
            <w:r>
              <w:rPr>
                <w:rFonts w:ascii="黑体" w:hAnsi="黑体" w:eastAsia="黑体"/>
                <w:b/>
                <w:sz w:val="21"/>
              </w:rPr>
              <w:t>序号</w:t>
            </w:r>
          </w:p>
        </w:tc>
        <w:tc>
          <w:tcPr>
            <w:tcW w:w="2697" w:type="dxa"/>
            <w:vAlign w:val="center"/>
          </w:tcPr>
          <w:p w14:paraId="507A831D">
            <w:pPr>
              <w:spacing w:after="0" w:line="240" w:lineRule="auto"/>
              <w:jc w:val="center"/>
            </w:pPr>
            <w:r>
              <w:rPr>
                <w:rFonts w:ascii="黑体" w:hAnsi="黑体" w:eastAsia="黑体"/>
                <w:b/>
                <w:sz w:val="21"/>
              </w:rPr>
              <w:t>招标文件技术要求</w:t>
            </w:r>
          </w:p>
        </w:tc>
        <w:tc>
          <w:tcPr>
            <w:tcW w:w="1698" w:type="dxa"/>
            <w:vAlign w:val="center"/>
          </w:tcPr>
          <w:p w14:paraId="797F268F">
            <w:pPr>
              <w:spacing w:after="0" w:line="240" w:lineRule="auto"/>
              <w:jc w:val="center"/>
            </w:pPr>
            <w:r>
              <w:rPr>
                <w:rFonts w:ascii="黑体" w:hAnsi="黑体" w:eastAsia="黑体"/>
                <w:b/>
                <w:sz w:val="21"/>
              </w:rPr>
              <w:t>投标文件响应</w:t>
            </w:r>
          </w:p>
        </w:tc>
        <w:tc>
          <w:tcPr>
            <w:tcW w:w="2403" w:type="dxa"/>
            <w:vAlign w:val="center"/>
          </w:tcPr>
          <w:p w14:paraId="38A050FB">
            <w:pPr>
              <w:spacing w:after="0" w:line="240" w:lineRule="auto"/>
              <w:jc w:val="center"/>
            </w:pPr>
            <w:r>
              <w:rPr>
                <w:rFonts w:ascii="黑体" w:hAnsi="黑体" w:eastAsia="黑体"/>
                <w:b/>
                <w:sz w:val="21"/>
              </w:rPr>
              <w:t>偏离情况（正/负/无）</w:t>
            </w:r>
          </w:p>
        </w:tc>
        <w:tc>
          <w:tcPr>
            <w:tcW w:w="999" w:type="dxa"/>
            <w:vAlign w:val="center"/>
          </w:tcPr>
          <w:p w14:paraId="4B0B59BB">
            <w:pPr>
              <w:spacing w:after="0" w:line="240" w:lineRule="auto"/>
              <w:jc w:val="center"/>
            </w:pPr>
            <w:r>
              <w:rPr>
                <w:rFonts w:ascii="黑体" w:hAnsi="黑体" w:eastAsia="黑体"/>
                <w:b/>
                <w:sz w:val="21"/>
              </w:rPr>
              <w:t>说明</w:t>
            </w:r>
          </w:p>
        </w:tc>
      </w:tr>
      <w:tr w14:paraId="4D0C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4BD4C48">
            <w:pPr>
              <w:spacing w:after="0" w:line="240" w:lineRule="auto"/>
              <w:jc w:val="center"/>
            </w:pPr>
            <w:r>
              <w:rPr>
                <w:rFonts w:ascii="宋体" w:hAnsi="宋体" w:eastAsia="宋体"/>
                <w:b w:val="0"/>
                <w:sz w:val="20"/>
              </w:rPr>
              <w:t>1</w:t>
            </w:r>
          </w:p>
        </w:tc>
        <w:tc>
          <w:tcPr>
            <w:tcW w:w="2697" w:type="dxa"/>
            <w:vAlign w:val="center"/>
          </w:tcPr>
          <w:p w14:paraId="25CF9BC5">
            <w:pPr>
              <w:spacing w:after="0" w:line="240" w:lineRule="auto"/>
              <w:jc w:val="center"/>
            </w:pPr>
            <w:r>
              <w:rPr>
                <w:rFonts w:ascii="宋体" w:hAnsi="宋体" w:eastAsia="宋体"/>
                <w:b w:val="0"/>
                <w:sz w:val="20"/>
              </w:rPr>
              <w:t>车身结构：4门5座三厢</w:t>
            </w:r>
          </w:p>
        </w:tc>
        <w:tc>
          <w:tcPr>
            <w:tcW w:w="1698" w:type="dxa"/>
            <w:vAlign w:val="center"/>
          </w:tcPr>
          <w:p w14:paraId="467D74B1">
            <w:pPr>
              <w:spacing w:after="0" w:line="240" w:lineRule="auto"/>
              <w:jc w:val="center"/>
            </w:pPr>
          </w:p>
        </w:tc>
        <w:tc>
          <w:tcPr>
            <w:tcW w:w="2403" w:type="dxa"/>
            <w:vAlign w:val="center"/>
          </w:tcPr>
          <w:p w14:paraId="1B47D72A">
            <w:pPr>
              <w:spacing w:after="0" w:line="240" w:lineRule="auto"/>
              <w:jc w:val="center"/>
            </w:pPr>
          </w:p>
        </w:tc>
        <w:tc>
          <w:tcPr>
            <w:tcW w:w="999" w:type="dxa"/>
            <w:vAlign w:val="center"/>
          </w:tcPr>
          <w:p w14:paraId="45DBD819">
            <w:pPr>
              <w:spacing w:after="0" w:line="240" w:lineRule="auto"/>
              <w:jc w:val="center"/>
            </w:pPr>
          </w:p>
        </w:tc>
      </w:tr>
      <w:tr w14:paraId="37B6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06519AB">
            <w:pPr>
              <w:spacing w:after="0" w:line="240" w:lineRule="auto"/>
              <w:jc w:val="center"/>
            </w:pPr>
            <w:r>
              <w:rPr>
                <w:rFonts w:ascii="宋体" w:hAnsi="宋体" w:eastAsia="宋体"/>
                <w:b w:val="0"/>
                <w:sz w:val="20"/>
              </w:rPr>
              <w:t>2</w:t>
            </w:r>
          </w:p>
        </w:tc>
        <w:tc>
          <w:tcPr>
            <w:tcW w:w="2697" w:type="dxa"/>
            <w:vAlign w:val="center"/>
          </w:tcPr>
          <w:p w14:paraId="7E7433B4">
            <w:pPr>
              <w:spacing w:after="0" w:line="240" w:lineRule="auto"/>
              <w:jc w:val="center"/>
            </w:pPr>
            <w:r>
              <w:rPr>
                <w:rFonts w:ascii="宋体" w:hAnsi="宋体" w:eastAsia="宋体"/>
                <w:b w:val="0"/>
                <w:sz w:val="20"/>
              </w:rPr>
              <w:t>车身长度：≥4000mm</w:t>
            </w:r>
          </w:p>
        </w:tc>
        <w:tc>
          <w:tcPr>
            <w:tcW w:w="1698" w:type="dxa"/>
            <w:vAlign w:val="center"/>
          </w:tcPr>
          <w:p w14:paraId="451BF33B">
            <w:pPr>
              <w:spacing w:after="0" w:line="240" w:lineRule="auto"/>
              <w:jc w:val="center"/>
            </w:pPr>
          </w:p>
        </w:tc>
        <w:tc>
          <w:tcPr>
            <w:tcW w:w="2403" w:type="dxa"/>
            <w:vAlign w:val="center"/>
          </w:tcPr>
          <w:p w14:paraId="0D519C31">
            <w:pPr>
              <w:spacing w:after="0" w:line="240" w:lineRule="auto"/>
              <w:jc w:val="center"/>
            </w:pPr>
          </w:p>
        </w:tc>
        <w:tc>
          <w:tcPr>
            <w:tcW w:w="999" w:type="dxa"/>
            <w:vAlign w:val="center"/>
          </w:tcPr>
          <w:p w14:paraId="1555E0E3">
            <w:pPr>
              <w:spacing w:after="0" w:line="240" w:lineRule="auto"/>
              <w:jc w:val="center"/>
            </w:pPr>
          </w:p>
        </w:tc>
      </w:tr>
      <w:tr w14:paraId="0DC4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655CACE7">
            <w:pPr>
              <w:spacing w:after="0" w:line="240" w:lineRule="auto"/>
              <w:jc w:val="center"/>
            </w:pPr>
            <w:r>
              <w:rPr>
                <w:rFonts w:ascii="宋体" w:hAnsi="宋体" w:eastAsia="宋体"/>
                <w:b w:val="0"/>
                <w:sz w:val="20"/>
              </w:rPr>
              <w:t>3</w:t>
            </w:r>
          </w:p>
        </w:tc>
        <w:tc>
          <w:tcPr>
            <w:tcW w:w="2697" w:type="dxa"/>
            <w:vAlign w:val="center"/>
          </w:tcPr>
          <w:p w14:paraId="5D2D1CC9">
            <w:pPr>
              <w:spacing w:after="0" w:line="240" w:lineRule="auto"/>
              <w:jc w:val="center"/>
            </w:pPr>
            <w:r>
              <w:rPr>
                <w:rFonts w:ascii="宋体" w:hAnsi="宋体" w:eastAsia="宋体"/>
                <w:b w:val="0"/>
                <w:sz w:val="20"/>
              </w:rPr>
              <w:t>轴距：≥2400mm</w:t>
            </w:r>
          </w:p>
        </w:tc>
        <w:tc>
          <w:tcPr>
            <w:tcW w:w="1698" w:type="dxa"/>
            <w:vAlign w:val="center"/>
          </w:tcPr>
          <w:p w14:paraId="14CDD954">
            <w:pPr>
              <w:spacing w:after="0" w:line="240" w:lineRule="auto"/>
              <w:jc w:val="center"/>
            </w:pPr>
          </w:p>
        </w:tc>
        <w:tc>
          <w:tcPr>
            <w:tcW w:w="2403" w:type="dxa"/>
            <w:vAlign w:val="center"/>
          </w:tcPr>
          <w:p w14:paraId="0A09F50C">
            <w:pPr>
              <w:spacing w:after="0" w:line="240" w:lineRule="auto"/>
              <w:jc w:val="center"/>
            </w:pPr>
          </w:p>
        </w:tc>
        <w:tc>
          <w:tcPr>
            <w:tcW w:w="999" w:type="dxa"/>
            <w:vAlign w:val="center"/>
          </w:tcPr>
          <w:p w14:paraId="5E50F22A">
            <w:pPr>
              <w:spacing w:after="0" w:line="240" w:lineRule="auto"/>
              <w:jc w:val="center"/>
            </w:pPr>
          </w:p>
        </w:tc>
      </w:tr>
      <w:tr w14:paraId="0BB4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845AE1A">
            <w:pPr>
              <w:spacing w:after="0" w:line="240" w:lineRule="auto"/>
              <w:jc w:val="center"/>
            </w:pPr>
            <w:r>
              <w:rPr>
                <w:rFonts w:ascii="宋体" w:hAnsi="宋体" w:eastAsia="宋体"/>
                <w:b w:val="0"/>
                <w:sz w:val="20"/>
              </w:rPr>
              <w:t>4</w:t>
            </w:r>
          </w:p>
        </w:tc>
        <w:tc>
          <w:tcPr>
            <w:tcW w:w="2697" w:type="dxa"/>
            <w:vAlign w:val="center"/>
          </w:tcPr>
          <w:p w14:paraId="1D682F82">
            <w:pPr>
              <w:spacing w:after="0" w:line="240" w:lineRule="auto"/>
              <w:jc w:val="center"/>
            </w:pPr>
            <w:r>
              <w:rPr>
                <w:rFonts w:ascii="宋体" w:hAnsi="宋体" w:eastAsia="宋体"/>
                <w:b w:val="0"/>
                <w:sz w:val="20"/>
              </w:rPr>
              <w:t>动力类型：纯电动</w:t>
            </w:r>
          </w:p>
        </w:tc>
        <w:tc>
          <w:tcPr>
            <w:tcW w:w="1698" w:type="dxa"/>
            <w:vAlign w:val="center"/>
          </w:tcPr>
          <w:p w14:paraId="490EB238">
            <w:pPr>
              <w:spacing w:after="0" w:line="240" w:lineRule="auto"/>
              <w:jc w:val="center"/>
            </w:pPr>
          </w:p>
        </w:tc>
        <w:tc>
          <w:tcPr>
            <w:tcW w:w="2403" w:type="dxa"/>
            <w:vAlign w:val="center"/>
          </w:tcPr>
          <w:p w14:paraId="409E6AE4">
            <w:pPr>
              <w:spacing w:after="0" w:line="240" w:lineRule="auto"/>
              <w:jc w:val="center"/>
            </w:pPr>
          </w:p>
        </w:tc>
        <w:tc>
          <w:tcPr>
            <w:tcW w:w="999" w:type="dxa"/>
            <w:vAlign w:val="center"/>
          </w:tcPr>
          <w:p w14:paraId="773CD7FA">
            <w:pPr>
              <w:spacing w:after="0" w:line="240" w:lineRule="auto"/>
              <w:jc w:val="center"/>
            </w:pPr>
          </w:p>
        </w:tc>
      </w:tr>
      <w:tr w14:paraId="1FC4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5B696E5">
            <w:pPr>
              <w:spacing w:after="0" w:line="240" w:lineRule="auto"/>
              <w:jc w:val="center"/>
            </w:pPr>
            <w:r>
              <w:rPr>
                <w:rFonts w:ascii="宋体" w:hAnsi="宋体" w:eastAsia="宋体"/>
                <w:b w:val="0"/>
                <w:sz w:val="20"/>
              </w:rPr>
              <w:t>5</w:t>
            </w:r>
          </w:p>
        </w:tc>
        <w:tc>
          <w:tcPr>
            <w:tcW w:w="2697" w:type="dxa"/>
            <w:vAlign w:val="center"/>
          </w:tcPr>
          <w:p w14:paraId="46EBAB2E">
            <w:pPr>
              <w:spacing w:after="0" w:line="240" w:lineRule="auto"/>
              <w:jc w:val="center"/>
            </w:pPr>
            <w:r>
              <w:rPr>
                <w:rFonts w:ascii="宋体" w:hAnsi="宋体" w:eastAsia="宋体"/>
                <w:b w:val="0"/>
                <w:sz w:val="20"/>
              </w:rPr>
              <w:t>电池类型：磷酸铁锂电池</w:t>
            </w:r>
          </w:p>
        </w:tc>
        <w:tc>
          <w:tcPr>
            <w:tcW w:w="1698" w:type="dxa"/>
            <w:vAlign w:val="center"/>
          </w:tcPr>
          <w:p w14:paraId="6B11964B">
            <w:pPr>
              <w:spacing w:after="0" w:line="240" w:lineRule="auto"/>
              <w:jc w:val="center"/>
            </w:pPr>
          </w:p>
        </w:tc>
        <w:tc>
          <w:tcPr>
            <w:tcW w:w="2403" w:type="dxa"/>
            <w:vAlign w:val="center"/>
          </w:tcPr>
          <w:p w14:paraId="27943A94">
            <w:pPr>
              <w:spacing w:after="0" w:line="240" w:lineRule="auto"/>
              <w:jc w:val="center"/>
            </w:pPr>
          </w:p>
        </w:tc>
        <w:tc>
          <w:tcPr>
            <w:tcW w:w="999" w:type="dxa"/>
            <w:vAlign w:val="center"/>
          </w:tcPr>
          <w:p w14:paraId="2A3530D9">
            <w:pPr>
              <w:spacing w:after="0" w:line="240" w:lineRule="auto"/>
              <w:jc w:val="center"/>
            </w:pPr>
          </w:p>
        </w:tc>
      </w:tr>
      <w:tr w14:paraId="238F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4DB58E2">
            <w:pPr>
              <w:spacing w:after="0" w:line="240" w:lineRule="auto"/>
              <w:jc w:val="center"/>
            </w:pPr>
            <w:r>
              <w:rPr>
                <w:rFonts w:ascii="宋体" w:hAnsi="宋体" w:eastAsia="宋体"/>
                <w:b w:val="0"/>
                <w:sz w:val="20"/>
              </w:rPr>
              <w:t>6</w:t>
            </w:r>
          </w:p>
        </w:tc>
        <w:tc>
          <w:tcPr>
            <w:tcW w:w="2697" w:type="dxa"/>
            <w:vAlign w:val="center"/>
          </w:tcPr>
          <w:p w14:paraId="4B0F9EB5">
            <w:pPr>
              <w:spacing w:after="0" w:line="240" w:lineRule="auto"/>
              <w:jc w:val="center"/>
            </w:pPr>
            <w:r>
              <w:rPr>
                <w:rFonts w:ascii="宋体" w:hAnsi="宋体" w:eastAsia="宋体"/>
                <w:b w:val="0"/>
                <w:sz w:val="20"/>
              </w:rPr>
              <w:t>续航里程：≥300km</w:t>
            </w:r>
          </w:p>
        </w:tc>
        <w:tc>
          <w:tcPr>
            <w:tcW w:w="1698" w:type="dxa"/>
            <w:vAlign w:val="center"/>
          </w:tcPr>
          <w:p w14:paraId="654AB474">
            <w:pPr>
              <w:spacing w:after="0" w:line="240" w:lineRule="auto"/>
              <w:jc w:val="center"/>
            </w:pPr>
          </w:p>
        </w:tc>
        <w:tc>
          <w:tcPr>
            <w:tcW w:w="2403" w:type="dxa"/>
            <w:vAlign w:val="center"/>
          </w:tcPr>
          <w:p w14:paraId="46D23B1B">
            <w:pPr>
              <w:spacing w:after="0" w:line="240" w:lineRule="auto"/>
              <w:jc w:val="center"/>
            </w:pPr>
          </w:p>
        </w:tc>
        <w:tc>
          <w:tcPr>
            <w:tcW w:w="999" w:type="dxa"/>
            <w:vAlign w:val="center"/>
          </w:tcPr>
          <w:p w14:paraId="0ABCDB7F">
            <w:pPr>
              <w:spacing w:after="0" w:line="240" w:lineRule="auto"/>
              <w:jc w:val="center"/>
            </w:pPr>
          </w:p>
        </w:tc>
      </w:tr>
      <w:tr w14:paraId="5B01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DE4494B">
            <w:pPr>
              <w:spacing w:after="0" w:line="240" w:lineRule="auto"/>
              <w:jc w:val="center"/>
            </w:pPr>
            <w:r>
              <w:rPr>
                <w:rFonts w:ascii="宋体" w:hAnsi="宋体" w:eastAsia="宋体"/>
                <w:b w:val="0"/>
                <w:sz w:val="20"/>
              </w:rPr>
              <w:t>7</w:t>
            </w:r>
          </w:p>
        </w:tc>
        <w:tc>
          <w:tcPr>
            <w:tcW w:w="2697" w:type="dxa"/>
            <w:vAlign w:val="center"/>
          </w:tcPr>
          <w:p w14:paraId="4AF1DB96">
            <w:pPr>
              <w:spacing w:after="0" w:line="240" w:lineRule="auto"/>
              <w:jc w:val="center"/>
            </w:pPr>
            <w:r>
              <w:rPr>
                <w:rFonts w:ascii="宋体" w:hAnsi="宋体" w:eastAsia="宋体"/>
                <w:b w:val="0"/>
                <w:sz w:val="20"/>
              </w:rPr>
              <w:t>电机类型：永磁同步电机</w:t>
            </w:r>
          </w:p>
        </w:tc>
        <w:tc>
          <w:tcPr>
            <w:tcW w:w="1698" w:type="dxa"/>
            <w:vAlign w:val="center"/>
          </w:tcPr>
          <w:p w14:paraId="74F487C1">
            <w:pPr>
              <w:spacing w:after="0" w:line="240" w:lineRule="auto"/>
              <w:jc w:val="center"/>
            </w:pPr>
          </w:p>
        </w:tc>
        <w:tc>
          <w:tcPr>
            <w:tcW w:w="2403" w:type="dxa"/>
            <w:vAlign w:val="center"/>
          </w:tcPr>
          <w:p w14:paraId="091ACE9F">
            <w:pPr>
              <w:spacing w:after="0" w:line="240" w:lineRule="auto"/>
              <w:jc w:val="center"/>
            </w:pPr>
          </w:p>
        </w:tc>
        <w:tc>
          <w:tcPr>
            <w:tcW w:w="999" w:type="dxa"/>
            <w:vAlign w:val="center"/>
          </w:tcPr>
          <w:p w14:paraId="53FB7EF3">
            <w:pPr>
              <w:spacing w:after="0" w:line="240" w:lineRule="auto"/>
              <w:jc w:val="center"/>
            </w:pPr>
          </w:p>
        </w:tc>
      </w:tr>
      <w:tr w14:paraId="7920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E86BF29">
            <w:pPr>
              <w:spacing w:after="0" w:line="240" w:lineRule="auto"/>
              <w:jc w:val="center"/>
            </w:pPr>
            <w:r>
              <w:rPr>
                <w:rFonts w:ascii="宋体" w:hAnsi="宋体" w:eastAsia="宋体"/>
                <w:b w:val="0"/>
                <w:sz w:val="20"/>
              </w:rPr>
              <w:t>8</w:t>
            </w:r>
          </w:p>
        </w:tc>
        <w:tc>
          <w:tcPr>
            <w:tcW w:w="2697" w:type="dxa"/>
            <w:vAlign w:val="center"/>
          </w:tcPr>
          <w:p w14:paraId="55280D15">
            <w:pPr>
              <w:spacing w:after="0" w:line="240" w:lineRule="auto"/>
              <w:jc w:val="center"/>
            </w:pPr>
            <w:r>
              <w:rPr>
                <w:rFonts w:ascii="宋体" w:hAnsi="宋体" w:eastAsia="宋体"/>
                <w:b w:val="0"/>
                <w:sz w:val="20"/>
              </w:rPr>
              <w:t>换挡方式：自动挡</w:t>
            </w:r>
          </w:p>
        </w:tc>
        <w:tc>
          <w:tcPr>
            <w:tcW w:w="1698" w:type="dxa"/>
            <w:vAlign w:val="center"/>
          </w:tcPr>
          <w:p w14:paraId="102F0B64">
            <w:pPr>
              <w:spacing w:after="0" w:line="240" w:lineRule="auto"/>
              <w:jc w:val="center"/>
            </w:pPr>
          </w:p>
        </w:tc>
        <w:tc>
          <w:tcPr>
            <w:tcW w:w="2403" w:type="dxa"/>
            <w:vAlign w:val="center"/>
          </w:tcPr>
          <w:p w14:paraId="1F8AE8C8">
            <w:pPr>
              <w:spacing w:after="0" w:line="240" w:lineRule="auto"/>
              <w:jc w:val="center"/>
            </w:pPr>
          </w:p>
        </w:tc>
        <w:tc>
          <w:tcPr>
            <w:tcW w:w="999" w:type="dxa"/>
            <w:vAlign w:val="center"/>
          </w:tcPr>
          <w:p w14:paraId="07235959">
            <w:pPr>
              <w:spacing w:after="0" w:line="240" w:lineRule="auto"/>
              <w:jc w:val="center"/>
            </w:pPr>
          </w:p>
        </w:tc>
      </w:tr>
      <w:tr w14:paraId="103C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A377525">
            <w:pPr>
              <w:spacing w:after="0" w:line="240" w:lineRule="auto"/>
              <w:jc w:val="center"/>
            </w:pPr>
            <w:r>
              <w:rPr>
                <w:rFonts w:ascii="宋体" w:hAnsi="宋体" w:eastAsia="宋体"/>
                <w:b w:val="0"/>
                <w:sz w:val="20"/>
              </w:rPr>
              <w:t>9</w:t>
            </w:r>
          </w:p>
        </w:tc>
        <w:tc>
          <w:tcPr>
            <w:tcW w:w="2697" w:type="dxa"/>
            <w:vAlign w:val="center"/>
          </w:tcPr>
          <w:p w14:paraId="53D14810">
            <w:pPr>
              <w:spacing w:after="0" w:line="240" w:lineRule="auto"/>
              <w:jc w:val="center"/>
            </w:pPr>
            <w:r>
              <w:rPr>
                <w:rFonts w:ascii="宋体" w:hAnsi="宋体" w:eastAsia="宋体"/>
                <w:b w:val="0"/>
                <w:sz w:val="20"/>
              </w:rPr>
              <w:t>副刹车踏板：1套</w:t>
            </w:r>
          </w:p>
        </w:tc>
        <w:tc>
          <w:tcPr>
            <w:tcW w:w="1698" w:type="dxa"/>
            <w:vAlign w:val="center"/>
          </w:tcPr>
          <w:p w14:paraId="164442F6">
            <w:pPr>
              <w:spacing w:after="0" w:line="240" w:lineRule="auto"/>
              <w:jc w:val="center"/>
            </w:pPr>
          </w:p>
        </w:tc>
        <w:tc>
          <w:tcPr>
            <w:tcW w:w="2403" w:type="dxa"/>
            <w:vAlign w:val="center"/>
          </w:tcPr>
          <w:p w14:paraId="2843E5A6">
            <w:pPr>
              <w:spacing w:after="0" w:line="240" w:lineRule="auto"/>
              <w:jc w:val="center"/>
            </w:pPr>
          </w:p>
        </w:tc>
        <w:tc>
          <w:tcPr>
            <w:tcW w:w="999" w:type="dxa"/>
            <w:vAlign w:val="center"/>
          </w:tcPr>
          <w:p w14:paraId="0612060D">
            <w:pPr>
              <w:spacing w:after="0" w:line="240" w:lineRule="auto"/>
              <w:jc w:val="center"/>
            </w:pPr>
          </w:p>
        </w:tc>
      </w:tr>
      <w:tr w14:paraId="3C72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CBA54DB">
            <w:pPr>
              <w:spacing w:after="0" w:line="240" w:lineRule="auto"/>
              <w:jc w:val="center"/>
            </w:pPr>
            <w:r>
              <w:rPr>
                <w:rFonts w:ascii="宋体" w:hAnsi="宋体" w:eastAsia="宋体"/>
                <w:b w:val="0"/>
                <w:sz w:val="20"/>
              </w:rPr>
              <w:t>10</w:t>
            </w:r>
          </w:p>
        </w:tc>
        <w:tc>
          <w:tcPr>
            <w:tcW w:w="2697" w:type="dxa"/>
            <w:vAlign w:val="center"/>
          </w:tcPr>
          <w:p w14:paraId="1863F690">
            <w:pPr>
              <w:spacing w:after="0" w:line="240" w:lineRule="auto"/>
              <w:jc w:val="center"/>
            </w:pPr>
            <w:r>
              <w:rPr>
                <w:rFonts w:ascii="宋体" w:hAnsi="宋体" w:eastAsia="宋体"/>
                <w:b w:val="0"/>
                <w:sz w:val="20"/>
              </w:rPr>
              <w:t>副后视镜：室内1个+车头2个</w:t>
            </w:r>
          </w:p>
        </w:tc>
        <w:tc>
          <w:tcPr>
            <w:tcW w:w="1698" w:type="dxa"/>
            <w:vAlign w:val="center"/>
          </w:tcPr>
          <w:p w14:paraId="277C85D4">
            <w:pPr>
              <w:spacing w:after="0" w:line="240" w:lineRule="auto"/>
              <w:jc w:val="center"/>
            </w:pPr>
          </w:p>
        </w:tc>
        <w:tc>
          <w:tcPr>
            <w:tcW w:w="2403" w:type="dxa"/>
            <w:vAlign w:val="center"/>
          </w:tcPr>
          <w:p w14:paraId="4AD5FDD0">
            <w:pPr>
              <w:spacing w:after="0" w:line="240" w:lineRule="auto"/>
              <w:jc w:val="center"/>
            </w:pPr>
          </w:p>
        </w:tc>
        <w:tc>
          <w:tcPr>
            <w:tcW w:w="999" w:type="dxa"/>
            <w:vAlign w:val="center"/>
          </w:tcPr>
          <w:p w14:paraId="1E11F4F1">
            <w:pPr>
              <w:spacing w:after="0" w:line="240" w:lineRule="auto"/>
              <w:jc w:val="center"/>
            </w:pPr>
          </w:p>
        </w:tc>
      </w:tr>
      <w:tr w14:paraId="54BE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BD842F1">
            <w:pPr>
              <w:spacing w:after="0" w:line="240" w:lineRule="auto"/>
              <w:jc w:val="center"/>
            </w:pPr>
          </w:p>
        </w:tc>
        <w:tc>
          <w:tcPr>
            <w:tcW w:w="2697" w:type="dxa"/>
            <w:vAlign w:val="center"/>
          </w:tcPr>
          <w:p w14:paraId="62901A71">
            <w:pPr>
              <w:spacing w:after="0" w:line="240" w:lineRule="auto"/>
              <w:jc w:val="center"/>
            </w:pPr>
            <w:r>
              <w:rPr>
                <w:rFonts w:ascii="宋体" w:hAnsi="宋体" w:eastAsia="宋体"/>
                <w:b w:val="0"/>
                <w:sz w:val="20"/>
              </w:rPr>
              <w:t>……（其他参数自行补充）</w:t>
            </w:r>
          </w:p>
        </w:tc>
        <w:tc>
          <w:tcPr>
            <w:tcW w:w="1698" w:type="dxa"/>
            <w:vAlign w:val="center"/>
          </w:tcPr>
          <w:p w14:paraId="3940725B">
            <w:pPr>
              <w:spacing w:after="0" w:line="240" w:lineRule="auto"/>
              <w:jc w:val="center"/>
            </w:pPr>
          </w:p>
        </w:tc>
        <w:tc>
          <w:tcPr>
            <w:tcW w:w="2403" w:type="dxa"/>
            <w:vAlign w:val="center"/>
          </w:tcPr>
          <w:p w14:paraId="241F84CD">
            <w:pPr>
              <w:spacing w:after="0" w:line="240" w:lineRule="auto"/>
              <w:jc w:val="center"/>
            </w:pPr>
          </w:p>
        </w:tc>
        <w:tc>
          <w:tcPr>
            <w:tcW w:w="999" w:type="dxa"/>
            <w:vAlign w:val="center"/>
          </w:tcPr>
          <w:p w14:paraId="4C762B48">
            <w:pPr>
              <w:spacing w:after="0" w:line="240" w:lineRule="auto"/>
              <w:jc w:val="center"/>
            </w:pPr>
          </w:p>
        </w:tc>
      </w:tr>
    </w:tbl>
    <w:p w14:paraId="57C412E7"/>
    <w:p w14:paraId="1A1E98BA">
      <w:pPr>
        <w:spacing w:before="160" w:after="80"/>
        <w:outlineLvl w:val="1"/>
        <w:rPr>
          <w:rFonts w:ascii="黑体" w:hAnsi="黑体" w:eastAsia="黑体"/>
          <w:b/>
          <w:sz w:val="24"/>
        </w:rPr>
      </w:pPr>
    </w:p>
    <w:p w14:paraId="2930D83B">
      <w:pPr>
        <w:spacing w:before="160" w:after="80"/>
        <w:outlineLvl w:val="1"/>
        <w:rPr>
          <w:rFonts w:ascii="黑体" w:hAnsi="黑体" w:eastAsia="黑体"/>
          <w:b/>
          <w:sz w:val="24"/>
        </w:rPr>
      </w:pPr>
    </w:p>
    <w:p w14:paraId="061AA8D4">
      <w:pPr>
        <w:spacing w:before="160" w:after="80"/>
        <w:outlineLvl w:val="1"/>
        <w:rPr>
          <w:rFonts w:ascii="黑体" w:hAnsi="黑体" w:eastAsia="黑体"/>
          <w:b/>
          <w:sz w:val="24"/>
        </w:rPr>
      </w:pPr>
    </w:p>
    <w:p w14:paraId="741B741E">
      <w:pPr>
        <w:spacing w:before="160" w:after="80"/>
        <w:outlineLvl w:val="1"/>
        <w:rPr>
          <w:rFonts w:ascii="黑体" w:hAnsi="黑体" w:eastAsia="黑体"/>
          <w:b/>
          <w:sz w:val="24"/>
        </w:rPr>
      </w:pPr>
    </w:p>
    <w:p w14:paraId="49644E2D">
      <w:pPr>
        <w:spacing w:before="160" w:after="80"/>
        <w:outlineLvl w:val="1"/>
        <w:rPr>
          <w:rFonts w:ascii="黑体" w:hAnsi="黑体" w:eastAsia="黑体"/>
          <w:b/>
          <w:sz w:val="24"/>
        </w:rPr>
      </w:pPr>
    </w:p>
    <w:p w14:paraId="19817335">
      <w:pPr>
        <w:spacing w:before="160" w:after="80"/>
        <w:outlineLvl w:val="1"/>
        <w:rPr>
          <w:rFonts w:ascii="黑体" w:hAnsi="黑体" w:eastAsia="黑体"/>
          <w:b/>
          <w:sz w:val="24"/>
        </w:rPr>
      </w:pPr>
    </w:p>
    <w:p w14:paraId="2E53BDBC">
      <w:pPr>
        <w:spacing w:before="160" w:after="80"/>
        <w:outlineLvl w:val="1"/>
        <w:rPr>
          <w:rFonts w:ascii="黑体" w:hAnsi="黑体" w:eastAsia="黑体"/>
          <w:b/>
          <w:sz w:val="24"/>
        </w:rPr>
      </w:pPr>
    </w:p>
    <w:p w14:paraId="4DF56B43">
      <w:pPr>
        <w:spacing w:before="160" w:after="80"/>
        <w:outlineLvl w:val="1"/>
        <w:rPr>
          <w:rFonts w:ascii="黑体" w:hAnsi="黑体" w:eastAsia="黑体"/>
          <w:b/>
          <w:sz w:val="24"/>
        </w:rPr>
      </w:pPr>
    </w:p>
    <w:p w14:paraId="04825A7B">
      <w:pPr>
        <w:spacing w:before="160" w:after="80"/>
        <w:outlineLvl w:val="1"/>
        <w:rPr>
          <w:rFonts w:ascii="黑体" w:hAnsi="黑体" w:eastAsia="黑体"/>
          <w:b/>
          <w:sz w:val="24"/>
        </w:rPr>
      </w:pPr>
    </w:p>
    <w:p w14:paraId="53C2B2B8">
      <w:pPr>
        <w:spacing w:before="160" w:after="80"/>
        <w:outlineLvl w:val="1"/>
        <w:rPr>
          <w:rFonts w:ascii="黑体" w:hAnsi="黑体" w:eastAsia="黑体"/>
          <w:b/>
          <w:sz w:val="24"/>
        </w:rPr>
      </w:pPr>
    </w:p>
    <w:p w14:paraId="112517B7">
      <w:pPr>
        <w:spacing w:before="160" w:after="80"/>
        <w:outlineLvl w:val="1"/>
        <w:rPr>
          <w:rFonts w:ascii="黑体" w:hAnsi="黑体" w:eastAsia="黑体"/>
          <w:b/>
          <w:sz w:val="24"/>
        </w:rPr>
      </w:pPr>
    </w:p>
    <w:p w14:paraId="0D11BDB6">
      <w:pPr>
        <w:spacing w:before="160" w:after="80"/>
        <w:outlineLvl w:val="1"/>
        <w:rPr>
          <w:rFonts w:ascii="黑体" w:hAnsi="黑体" w:eastAsia="黑体"/>
          <w:b/>
          <w:sz w:val="24"/>
        </w:rPr>
      </w:pPr>
    </w:p>
    <w:p w14:paraId="05E40F51">
      <w:pPr>
        <w:spacing w:before="160" w:after="80"/>
        <w:outlineLvl w:val="1"/>
        <w:rPr>
          <w:rFonts w:ascii="黑体" w:hAnsi="黑体" w:eastAsia="黑体"/>
          <w:b/>
          <w:sz w:val="24"/>
        </w:rPr>
      </w:pPr>
    </w:p>
    <w:p w14:paraId="164F3956">
      <w:pPr>
        <w:spacing w:before="160" w:after="80"/>
        <w:outlineLvl w:val="1"/>
        <w:rPr>
          <w:rFonts w:ascii="黑体" w:hAnsi="黑体" w:eastAsia="黑体"/>
          <w:b/>
          <w:sz w:val="24"/>
        </w:rPr>
      </w:pPr>
    </w:p>
    <w:p w14:paraId="40776612">
      <w:pPr>
        <w:spacing w:before="160" w:after="80"/>
        <w:outlineLvl w:val="1"/>
        <w:rPr>
          <w:rFonts w:ascii="黑体" w:hAnsi="黑体" w:eastAsia="黑体"/>
          <w:b/>
          <w:sz w:val="24"/>
        </w:rPr>
      </w:pPr>
    </w:p>
    <w:p w14:paraId="5FB272AF">
      <w:pPr>
        <w:spacing w:before="160" w:after="80"/>
        <w:outlineLvl w:val="1"/>
        <w:rPr>
          <w:rFonts w:ascii="黑体" w:hAnsi="黑体" w:eastAsia="黑体"/>
          <w:b/>
          <w:sz w:val="24"/>
        </w:rPr>
      </w:pPr>
    </w:p>
    <w:p w14:paraId="02122DF9">
      <w:pPr>
        <w:spacing w:before="160" w:after="80"/>
        <w:outlineLvl w:val="1"/>
      </w:pPr>
      <w:bookmarkStart w:id="25" w:name="_Toc18338_WPSOffice_Level1"/>
      <w:r>
        <w:rPr>
          <w:rFonts w:ascii="黑体" w:hAnsi="黑体" w:eastAsia="黑体"/>
          <w:b/>
          <w:sz w:val="24"/>
        </w:rPr>
        <w:t>格式7：同类项目业绩表</w:t>
      </w:r>
      <w:bookmarkEnd w:id="25"/>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263"/>
        <w:gridCol w:w="1176"/>
        <w:gridCol w:w="1344"/>
        <w:gridCol w:w="1975"/>
        <w:gridCol w:w="1176"/>
        <w:gridCol w:w="1645"/>
      </w:tblGrid>
      <w:tr w14:paraId="5AFE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2DA76FA4">
            <w:pPr>
              <w:spacing w:after="0" w:line="240" w:lineRule="auto"/>
              <w:jc w:val="center"/>
            </w:pPr>
            <w:r>
              <w:rPr>
                <w:rFonts w:ascii="黑体" w:hAnsi="黑体" w:eastAsia="黑体"/>
                <w:b/>
                <w:sz w:val="21"/>
              </w:rPr>
              <w:t>序号</w:t>
            </w:r>
          </w:p>
        </w:tc>
        <w:tc>
          <w:tcPr>
            <w:tcW w:w="1263" w:type="dxa"/>
          </w:tcPr>
          <w:p w14:paraId="4B6F429B">
            <w:pPr>
              <w:spacing w:after="0" w:line="240" w:lineRule="auto"/>
              <w:jc w:val="center"/>
            </w:pPr>
            <w:r>
              <w:rPr>
                <w:rFonts w:ascii="黑体" w:hAnsi="黑体" w:eastAsia="黑体"/>
                <w:b/>
                <w:sz w:val="21"/>
              </w:rPr>
              <w:t>项目名称</w:t>
            </w:r>
          </w:p>
        </w:tc>
        <w:tc>
          <w:tcPr>
            <w:tcW w:w="1176" w:type="dxa"/>
          </w:tcPr>
          <w:p w14:paraId="7AD8399B">
            <w:pPr>
              <w:spacing w:after="0" w:line="240" w:lineRule="auto"/>
              <w:jc w:val="center"/>
            </w:pPr>
            <w:r>
              <w:rPr>
                <w:rFonts w:ascii="黑体" w:hAnsi="黑体" w:eastAsia="黑体"/>
                <w:b/>
                <w:sz w:val="21"/>
              </w:rPr>
              <w:t>采购单位</w:t>
            </w:r>
          </w:p>
        </w:tc>
        <w:tc>
          <w:tcPr>
            <w:tcW w:w="1344" w:type="dxa"/>
          </w:tcPr>
          <w:p w14:paraId="1C2442B9">
            <w:pPr>
              <w:spacing w:after="0" w:line="240" w:lineRule="auto"/>
              <w:jc w:val="center"/>
            </w:pPr>
            <w:r>
              <w:rPr>
                <w:rFonts w:ascii="黑体" w:hAnsi="黑体" w:eastAsia="黑体"/>
                <w:b/>
                <w:sz w:val="21"/>
              </w:rPr>
              <w:t>数量（台）</w:t>
            </w:r>
          </w:p>
        </w:tc>
        <w:tc>
          <w:tcPr>
            <w:tcW w:w="1975" w:type="dxa"/>
          </w:tcPr>
          <w:p w14:paraId="51930D25">
            <w:pPr>
              <w:spacing w:after="0" w:line="240" w:lineRule="auto"/>
              <w:jc w:val="center"/>
            </w:pPr>
            <w:r>
              <w:rPr>
                <w:rFonts w:ascii="黑体" w:hAnsi="黑体" w:eastAsia="黑体"/>
                <w:b/>
                <w:sz w:val="21"/>
              </w:rPr>
              <w:t>合同金额（万元）</w:t>
            </w:r>
          </w:p>
        </w:tc>
        <w:tc>
          <w:tcPr>
            <w:tcW w:w="1176" w:type="dxa"/>
          </w:tcPr>
          <w:p w14:paraId="58ACF122">
            <w:pPr>
              <w:spacing w:after="0" w:line="240" w:lineRule="auto"/>
              <w:jc w:val="center"/>
            </w:pPr>
            <w:r>
              <w:rPr>
                <w:rFonts w:ascii="黑体" w:hAnsi="黑体" w:eastAsia="黑体"/>
                <w:b/>
                <w:sz w:val="21"/>
              </w:rPr>
              <w:t>签订时间</w:t>
            </w:r>
          </w:p>
        </w:tc>
        <w:tc>
          <w:tcPr>
            <w:tcW w:w="1645" w:type="dxa"/>
          </w:tcPr>
          <w:p w14:paraId="420DDCAC">
            <w:pPr>
              <w:spacing w:after="0" w:line="240" w:lineRule="auto"/>
              <w:jc w:val="center"/>
            </w:pPr>
            <w:r>
              <w:rPr>
                <w:rFonts w:ascii="黑体" w:hAnsi="黑体" w:eastAsia="黑体"/>
                <w:b/>
                <w:sz w:val="21"/>
              </w:rPr>
              <w:t>联系人及电话</w:t>
            </w:r>
          </w:p>
        </w:tc>
      </w:tr>
      <w:tr w14:paraId="53AE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08D2930C">
            <w:pPr>
              <w:spacing w:after="0" w:line="240" w:lineRule="auto"/>
              <w:jc w:val="center"/>
            </w:pPr>
            <w:r>
              <w:rPr>
                <w:rFonts w:ascii="宋体" w:hAnsi="宋体" w:eastAsia="宋体"/>
                <w:b w:val="0"/>
                <w:sz w:val="20"/>
              </w:rPr>
              <w:t>1</w:t>
            </w:r>
          </w:p>
        </w:tc>
        <w:tc>
          <w:tcPr>
            <w:tcW w:w="1263" w:type="dxa"/>
          </w:tcPr>
          <w:p w14:paraId="7E960C97">
            <w:pPr>
              <w:spacing w:after="0" w:line="240" w:lineRule="auto"/>
              <w:jc w:val="center"/>
            </w:pPr>
          </w:p>
        </w:tc>
        <w:tc>
          <w:tcPr>
            <w:tcW w:w="1176" w:type="dxa"/>
          </w:tcPr>
          <w:p w14:paraId="028C5CBC">
            <w:pPr>
              <w:spacing w:after="0" w:line="240" w:lineRule="auto"/>
              <w:jc w:val="center"/>
            </w:pPr>
          </w:p>
        </w:tc>
        <w:tc>
          <w:tcPr>
            <w:tcW w:w="1344" w:type="dxa"/>
          </w:tcPr>
          <w:p w14:paraId="2A9CE22C">
            <w:pPr>
              <w:spacing w:after="0" w:line="240" w:lineRule="auto"/>
              <w:jc w:val="center"/>
            </w:pPr>
          </w:p>
        </w:tc>
        <w:tc>
          <w:tcPr>
            <w:tcW w:w="1975" w:type="dxa"/>
          </w:tcPr>
          <w:p w14:paraId="34369D49">
            <w:pPr>
              <w:spacing w:after="0" w:line="240" w:lineRule="auto"/>
              <w:jc w:val="center"/>
            </w:pPr>
          </w:p>
        </w:tc>
        <w:tc>
          <w:tcPr>
            <w:tcW w:w="1176" w:type="dxa"/>
          </w:tcPr>
          <w:p w14:paraId="1C2C49D1">
            <w:pPr>
              <w:spacing w:after="0" w:line="240" w:lineRule="auto"/>
              <w:jc w:val="center"/>
            </w:pPr>
          </w:p>
        </w:tc>
        <w:tc>
          <w:tcPr>
            <w:tcW w:w="1645" w:type="dxa"/>
          </w:tcPr>
          <w:p w14:paraId="3BBC005B">
            <w:pPr>
              <w:spacing w:after="0" w:line="240" w:lineRule="auto"/>
              <w:jc w:val="center"/>
            </w:pPr>
          </w:p>
        </w:tc>
      </w:tr>
      <w:tr w14:paraId="41D4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104C0F0B">
            <w:pPr>
              <w:spacing w:after="0" w:line="240" w:lineRule="auto"/>
              <w:jc w:val="center"/>
            </w:pPr>
            <w:r>
              <w:rPr>
                <w:rFonts w:ascii="宋体" w:hAnsi="宋体" w:eastAsia="宋体"/>
                <w:b w:val="0"/>
                <w:sz w:val="20"/>
              </w:rPr>
              <w:t>2</w:t>
            </w:r>
          </w:p>
        </w:tc>
        <w:tc>
          <w:tcPr>
            <w:tcW w:w="1263" w:type="dxa"/>
          </w:tcPr>
          <w:p w14:paraId="0473F6BD">
            <w:pPr>
              <w:spacing w:after="0" w:line="240" w:lineRule="auto"/>
              <w:jc w:val="center"/>
            </w:pPr>
          </w:p>
        </w:tc>
        <w:tc>
          <w:tcPr>
            <w:tcW w:w="1176" w:type="dxa"/>
          </w:tcPr>
          <w:p w14:paraId="56ACD636">
            <w:pPr>
              <w:spacing w:after="0" w:line="240" w:lineRule="auto"/>
              <w:jc w:val="center"/>
            </w:pPr>
          </w:p>
        </w:tc>
        <w:tc>
          <w:tcPr>
            <w:tcW w:w="1344" w:type="dxa"/>
          </w:tcPr>
          <w:p w14:paraId="291B52FA">
            <w:pPr>
              <w:spacing w:after="0" w:line="240" w:lineRule="auto"/>
              <w:jc w:val="center"/>
            </w:pPr>
          </w:p>
        </w:tc>
        <w:tc>
          <w:tcPr>
            <w:tcW w:w="1975" w:type="dxa"/>
          </w:tcPr>
          <w:p w14:paraId="0F7F54FA">
            <w:pPr>
              <w:spacing w:after="0" w:line="240" w:lineRule="auto"/>
              <w:jc w:val="center"/>
            </w:pPr>
          </w:p>
        </w:tc>
        <w:tc>
          <w:tcPr>
            <w:tcW w:w="1176" w:type="dxa"/>
          </w:tcPr>
          <w:p w14:paraId="4977E6FD">
            <w:pPr>
              <w:spacing w:after="0" w:line="240" w:lineRule="auto"/>
              <w:jc w:val="center"/>
            </w:pPr>
          </w:p>
        </w:tc>
        <w:tc>
          <w:tcPr>
            <w:tcW w:w="1645" w:type="dxa"/>
          </w:tcPr>
          <w:p w14:paraId="4EA98D1C">
            <w:pPr>
              <w:spacing w:after="0" w:line="240" w:lineRule="auto"/>
              <w:jc w:val="center"/>
            </w:pPr>
          </w:p>
        </w:tc>
      </w:tr>
      <w:tr w14:paraId="326B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356188F6">
            <w:pPr>
              <w:spacing w:after="0" w:line="240" w:lineRule="auto"/>
              <w:jc w:val="center"/>
            </w:pPr>
            <w:r>
              <w:rPr>
                <w:rFonts w:ascii="宋体" w:hAnsi="宋体" w:eastAsia="宋体"/>
                <w:b w:val="0"/>
                <w:sz w:val="20"/>
              </w:rPr>
              <w:t>3</w:t>
            </w:r>
          </w:p>
        </w:tc>
        <w:tc>
          <w:tcPr>
            <w:tcW w:w="1263" w:type="dxa"/>
          </w:tcPr>
          <w:p w14:paraId="1617B004">
            <w:pPr>
              <w:spacing w:after="0" w:line="240" w:lineRule="auto"/>
              <w:jc w:val="center"/>
            </w:pPr>
          </w:p>
        </w:tc>
        <w:tc>
          <w:tcPr>
            <w:tcW w:w="1176" w:type="dxa"/>
          </w:tcPr>
          <w:p w14:paraId="73C70841">
            <w:pPr>
              <w:spacing w:after="0" w:line="240" w:lineRule="auto"/>
              <w:jc w:val="center"/>
            </w:pPr>
          </w:p>
        </w:tc>
        <w:tc>
          <w:tcPr>
            <w:tcW w:w="1344" w:type="dxa"/>
          </w:tcPr>
          <w:p w14:paraId="12DF504F">
            <w:pPr>
              <w:spacing w:after="0" w:line="240" w:lineRule="auto"/>
              <w:jc w:val="center"/>
            </w:pPr>
          </w:p>
        </w:tc>
        <w:tc>
          <w:tcPr>
            <w:tcW w:w="1975" w:type="dxa"/>
          </w:tcPr>
          <w:p w14:paraId="2190FD34">
            <w:pPr>
              <w:spacing w:after="0" w:line="240" w:lineRule="auto"/>
              <w:jc w:val="center"/>
            </w:pPr>
          </w:p>
        </w:tc>
        <w:tc>
          <w:tcPr>
            <w:tcW w:w="1176" w:type="dxa"/>
          </w:tcPr>
          <w:p w14:paraId="6ACA5FF2">
            <w:pPr>
              <w:spacing w:after="0" w:line="240" w:lineRule="auto"/>
              <w:jc w:val="center"/>
            </w:pPr>
          </w:p>
        </w:tc>
        <w:tc>
          <w:tcPr>
            <w:tcW w:w="1645" w:type="dxa"/>
          </w:tcPr>
          <w:p w14:paraId="5C76235C">
            <w:pPr>
              <w:spacing w:after="0" w:line="240" w:lineRule="auto"/>
              <w:jc w:val="center"/>
            </w:pPr>
          </w:p>
        </w:tc>
      </w:tr>
      <w:tr w14:paraId="45B3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6D44569A">
            <w:pPr>
              <w:spacing w:after="0" w:line="240" w:lineRule="auto"/>
              <w:jc w:val="center"/>
            </w:pPr>
          </w:p>
        </w:tc>
        <w:tc>
          <w:tcPr>
            <w:tcW w:w="1263" w:type="dxa"/>
          </w:tcPr>
          <w:p w14:paraId="351D62CB">
            <w:pPr>
              <w:spacing w:after="0" w:line="240" w:lineRule="auto"/>
              <w:jc w:val="center"/>
            </w:pPr>
            <w:r>
              <w:rPr>
                <w:rFonts w:ascii="宋体" w:hAnsi="宋体" w:eastAsia="宋体"/>
                <w:b w:val="0"/>
                <w:sz w:val="20"/>
              </w:rPr>
              <w:t>……</w:t>
            </w:r>
          </w:p>
        </w:tc>
        <w:tc>
          <w:tcPr>
            <w:tcW w:w="1176" w:type="dxa"/>
          </w:tcPr>
          <w:p w14:paraId="2A570D46">
            <w:pPr>
              <w:spacing w:after="0" w:line="240" w:lineRule="auto"/>
              <w:jc w:val="center"/>
            </w:pPr>
          </w:p>
        </w:tc>
        <w:tc>
          <w:tcPr>
            <w:tcW w:w="1344" w:type="dxa"/>
          </w:tcPr>
          <w:p w14:paraId="6F354ADF">
            <w:pPr>
              <w:spacing w:after="0" w:line="240" w:lineRule="auto"/>
              <w:jc w:val="center"/>
            </w:pPr>
          </w:p>
        </w:tc>
        <w:tc>
          <w:tcPr>
            <w:tcW w:w="1975" w:type="dxa"/>
          </w:tcPr>
          <w:p w14:paraId="7E410F2F">
            <w:pPr>
              <w:spacing w:after="0" w:line="240" w:lineRule="auto"/>
              <w:jc w:val="center"/>
            </w:pPr>
          </w:p>
        </w:tc>
        <w:tc>
          <w:tcPr>
            <w:tcW w:w="1176" w:type="dxa"/>
          </w:tcPr>
          <w:p w14:paraId="20E7DA28">
            <w:pPr>
              <w:spacing w:after="0" w:line="240" w:lineRule="auto"/>
              <w:jc w:val="center"/>
            </w:pPr>
          </w:p>
        </w:tc>
        <w:tc>
          <w:tcPr>
            <w:tcW w:w="1645" w:type="dxa"/>
          </w:tcPr>
          <w:p w14:paraId="5F92FABE">
            <w:pPr>
              <w:spacing w:after="0" w:line="240" w:lineRule="auto"/>
              <w:jc w:val="center"/>
            </w:pPr>
          </w:p>
        </w:tc>
      </w:tr>
    </w:tbl>
    <w:p w14:paraId="07DC22D0"/>
    <w:p w14:paraId="541E575E">
      <w:pPr>
        <w:spacing w:line="360" w:lineRule="auto"/>
        <w:ind w:firstLine="480"/>
      </w:pPr>
      <w:r>
        <w:rPr>
          <w:rFonts w:ascii="宋体" w:hAnsi="宋体" w:eastAsia="宋体"/>
          <w:b w:val="0"/>
          <w:sz w:val="24"/>
        </w:rPr>
        <w:t>注：附合同复印件等证明材料。</w:t>
      </w:r>
    </w:p>
    <w:p w14:paraId="2EE6C76C"/>
    <w:p w14:paraId="28F99B69">
      <w:pPr>
        <w:spacing w:before="160" w:after="80"/>
        <w:outlineLvl w:val="1"/>
        <w:rPr>
          <w:rFonts w:ascii="黑体" w:hAnsi="黑体" w:eastAsia="黑体"/>
          <w:b/>
          <w:sz w:val="24"/>
        </w:rPr>
      </w:pPr>
    </w:p>
    <w:p w14:paraId="29E76CA4">
      <w:pPr>
        <w:spacing w:before="160" w:after="80"/>
        <w:outlineLvl w:val="1"/>
        <w:rPr>
          <w:rFonts w:ascii="黑体" w:hAnsi="黑体" w:eastAsia="黑体"/>
          <w:b/>
          <w:sz w:val="24"/>
        </w:rPr>
      </w:pPr>
    </w:p>
    <w:p w14:paraId="336E2F85">
      <w:pPr>
        <w:spacing w:before="160" w:after="80"/>
        <w:outlineLvl w:val="1"/>
        <w:rPr>
          <w:rFonts w:ascii="黑体" w:hAnsi="黑体" w:eastAsia="黑体"/>
          <w:b/>
          <w:sz w:val="24"/>
        </w:rPr>
      </w:pPr>
    </w:p>
    <w:p w14:paraId="18863656">
      <w:pPr>
        <w:spacing w:before="160" w:after="80"/>
        <w:outlineLvl w:val="1"/>
        <w:rPr>
          <w:rFonts w:ascii="黑体" w:hAnsi="黑体" w:eastAsia="黑体"/>
          <w:b/>
          <w:sz w:val="24"/>
        </w:rPr>
      </w:pPr>
    </w:p>
    <w:p w14:paraId="6FD12D66">
      <w:pPr>
        <w:spacing w:before="160" w:after="80"/>
        <w:outlineLvl w:val="1"/>
        <w:rPr>
          <w:rFonts w:ascii="黑体" w:hAnsi="黑体" w:eastAsia="黑体"/>
          <w:b/>
          <w:sz w:val="24"/>
        </w:rPr>
      </w:pPr>
    </w:p>
    <w:p w14:paraId="5820FFC3">
      <w:pPr>
        <w:spacing w:before="160" w:after="80"/>
        <w:outlineLvl w:val="1"/>
        <w:rPr>
          <w:rFonts w:ascii="黑体" w:hAnsi="黑体" w:eastAsia="黑体"/>
          <w:b/>
          <w:sz w:val="24"/>
        </w:rPr>
      </w:pPr>
    </w:p>
    <w:p w14:paraId="3204E1B6">
      <w:pPr>
        <w:spacing w:before="160" w:after="80"/>
        <w:outlineLvl w:val="1"/>
        <w:rPr>
          <w:rFonts w:ascii="黑体" w:hAnsi="黑体" w:eastAsia="黑体"/>
          <w:b/>
          <w:sz w:val="24"/>
        </w:rPr>
      </w:pPr>
    </w:p>
    <w:p w14:paraId="1F84453F">
      <w:pPr>
        <w:spacing w:before="160" w:after="80"/>
        <w:outlineLvl w:val="1"/>
        <w:rPr>
          <w:rFonts w:ascii="黑体" w:hAnsi="黑体" w:eastAsia="黑体"/>
          <w:b/>
          <w:sz w:val="24"/>
        </w:rPr>
      </w:pPr>
    </w:p>
    <w:p w14:paraId="29BD6E85">
      <w:pPr>
        <w:spacing w:before="160" w:after="80"/>
        <w:outlineLvl w:val="1"/>
        <w:rPr>
          <w:rFonts w:ascii="黑体" w:hAnsi="黑体" w:eastAsia="黑体"/>
          <w:b/>
          <w:sz w:val="24"/>
        </w:rPr>
      </w:pPr>
    </w:p>
    <w:p w14:paraId="6C064BF6">
      <w:pPr>
        <w:spacing w:before="160" w:after="80"/>
        <w:outlineLvl w:val="1"/>
        <w:rPr>
          <w:rFonts w:ascii="黑体" w:hAnsi="黑体" w:eastAsia="黑体"/>
          <w:b/>
          <w:sz w:val="24"/>
        </w:rPr>
      </w:pPr>
    </w:p>
    <w:p w14:paraId="1FA1262A">
      <w:pPr>
        <w:spacing w:before="160" w:after="80"/>
        <w:outlineLvl w:val="1"/>
        <w:rPr>
          <w:rFonts w:ascii="黑体" w:hAnsi="黑体" w:eastAsia="黑体"/>
          <w:b/>
          <w:sz w:val="24"/>
        </w:rPr>
      </w:pPr>
    </w:p>
    <w:p w14:paraId="4DFC6FF7">
      <w:pPr>
        <w:spacing w:before="160" w:after="80"/>
        <w:outlineLvl w:val="1"/>
        <w:rPr>
          <w:rFonts w:ascii="黑体" w:hAnsi="黑体" w:eastAsia="黑体"/>
          <w:b/>
          <w:sz w:val="24"/>
        </w:rPr>
      </w:pPr>
    </w:p>
    <w:p w14:paraId="3D082E56">
      <w:pPr>
        <w:spacing w:before="160" w:after="80"/>
        <w:outlineLvl w:val="1"/>
        <w:rPr>
          <w:rFonts w:ascii="黑体" w:hAnsi="黑体" w:eastAsia="黑体"/>
          <w:b/>
          <w:sz w:val="24"/>
        </w:rPr>
      </w:pPr>
    </w:p>
    <w:p w14:paraId="1908ED0C">
      <w:pPr>
        <w:spacing w:before="160" w:after="80"/>
        <w:outlineLvl w:val="1"/>
        <w:rPr>
          <w:rFonts w:ascii="黑体" w:hAnsi="黑体" w:eastAsia="黑体"/>
          <w:b/>
          <w:sz w:val="24"/>
        </w:rPr>
      </w:pPr>
    </w:p>
    <w:p w14:paraId="5F0256BE">
      <w:pPr>
        <w:spacing w:before="160" w:after="80"/>
        <w:outlineLvl w:val="1"/>
        <w:rPr>
          <w:rFonts w:ascii="黑体" w:hAnsi="黑体" w:eastAsia="黑体"/>
          <w:b/>
          <w:sz w:val="24"/>
        </w:rPr>
      </w:pPr>
    </w:p>
    <w:p w14:paraId="1A678B94">
      <w:pPr>
        <w:spacing w:before="160" w:after="80"/>
        <w:outlineLvl w:val="1"/>
        <w:rPr>
          <w:rFonts w:ascii="黑体" w:hAnsi="黑体" w:eastAsia="黑体"/>
          <w:b/>
          <w:sz w:val="24"/>
        </w:rPr>
      </w:pPr>
    </w:p>
    <w:p w14:paraId="7BA4B70E">
      <w:pPr>
        <w:spacing w:before="160" w:after="80"/>
        <w:outlineLvl w:val="1"/>
        <w:rPr>
          <w:rFonts w:ascii="黑体" w:hAnsi="黑体" w:eastAsia="黑体"/>
          <w:b/>
          <w:sz w:val="24"/>
        </w:rPr>
      </w:pPr>
    </w:p>
    <w:p w14:paraId="325F8470">
      <w:pPr>
        <w:spacing w:before="160" w:after="80"/>
        <w:outlineLvl w:val="1"/>
        <w:rPr>
          <w:rFonts w:ascii="黑体" w:hAnsi="黑体" w:eastAsia="黑体"/>
          <w:b/>
          <w:sz w:val="24"/>
        </w:rPr>
      </w:pPr>
    </w:p>
    <w:p w14:paraId="2CD86E51">
      <w:pPr>
        <w:spacing w:before="160" w:after="80"/>
        <w:outlineLvl w:val="1"/>
      </w:pPr>
      <w:bookmarkStart w:id="26" w:name="_Toc23990_WPSOffice_Level1"/>
      <w:r>
        <w:rPr>
          <w:rFonts w:ascii="黑体" w:hAnsi="黑体" w:eastAsia="黑体"/>
          <w:b/>
          <w:sz w:val="24"/>
        </w:rPr>
        <w:t>格式8：质量保证承诺书</w:t>
      </w:r>
      <w:bookmarkEnd w:id="26"/>
    </w:p>
    <w:p w14:paraId="6CD92C45">
      <w:pPr>
        <w:keepNext w:val="0"/>
        <w:keepLines w:val="0"/>
        <w:pageBreakBefore w:val="0"/>
        <w:widowControl/>
        <w:kinsoku/>
        <w:wordWrap/>
        <w:overflowPunct/>
        <w:topLinePunct w:val="0"/>
        <w:autoSpaceDE/>
        <w:autoSpaceDN/>
        <w:bidi w:val="0"/>
        <w:adjustRightInd/>
        <w:snapToGrid/>
        <w:spacing w:after="0" w:line="360" w:lineRule="auto"/>
        <w:textAlignment w:val="auto"/>
        <w:rPr>
          <w:rFonts w:ascii="宋体" w:hAnsi="宋体" w:eastAsia="宋体"/>
          <w:b w:val="0"/>
          <w:sz w:val="24"/>
        </w:rPr>
      </w:pPr>
    </w:p>
    <w:p w14:paraId="47A930F8">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致：厦门特运集团有限公司培训中心</w:t>
      </w:r>
    </w:p>
    <w:p w14:paraId="1F13B92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我方作为________________项目的投标人，郑重承诺如下：</w:t>
      </w:r>
    </w:p>
    <w:p w14:paraId="1AF442BF">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1.所供车辆均为生产日期不超过3个月的全新原厂产品，符合国家相关标准和招标文件要求。</w:t>
      </w:r>
    </w:p>
    <w:p w14:paraId="70D525B9">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2.电芯质保期：8年或30万公里（以先到为准）。</w:t>
      </w:r>
    </w:p>
    <w:p w14:paraId="06101D11">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3.三电系统（电池、电机、电控）质保期：8年或15万公里（以先到为准）。</w:t>
      </w:r>
    </w:p>
    <w:p w14:paraId="06813C9C">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4.整车质保期：3年或10万公里（以先到为准）。</w:t>
      </w:r>
    </w:p>
    <w:p w14:paraId="44390EF7">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5.全套教练教学设备质保期：3年。</w:t>
      </w:r>
    </w:p>
    <w:p w14:paraId="5B24C7A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6.质保期内，接到报修后30分钟内响应，2小时内到场处理。</w:t>
      </w:r>
    </w:p>
    <w:p w14:paraId="66E6E6C5">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7.质保期内，每年提供至少2次免费全车检测服务。</w:t>
      </w:r>
    </w:p>
    <w:p w14:paraId="5BD4BE44">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8.如违反以上承诺，我方愿承担相应责任。</w:t>
      </w:r>
    </w:p>
    <w:p w14:paraId="52BA592F">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0D2AFD85">
      <w:pPr>
        <w:pStyle w:val="2"/>
      </w:pPr>
    </w:p>
    <w:p w14:paraId="4A33E55F"/>
    <w:p w14:paraId="0FBB8BE4">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投标人名称（盖章）：________________________</w:t>
      </w:r>
    </w:p>
    <w:p w14:paraId="620B3F09">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法定代表人或授权代表（签字）：________________________</w:t>
      </w:r>
    </w:p>
    <w:p w14:paraId="735579DA">
      <w:pPr>
        <w:keepNext w:val="0"/>
        <w:keepLines w:val="0"/>
        <w:pageBreakBefore w:val="0"/>
        <w:widowControl/>
        <w:kinsoku/>
        <w:wordWrap/>
        <w:overflowPunct/>
        <w:topLinePunct w:val="0"/>
        <w:autoSpaceDE/>
        <w:autoSpaceDN/>
        <w:bidi w:val="0"/>
        <w:adjustRightInd/>
        <w:snapToGrid/>
        <w:spacing w:after="0" w:line="360" w:lineRule="auto"/>
        <w:jc w:val="right"/>
        <w:textAlignment w:val="auto"/>
      </w:pPr>
      <w:r>
        <w:rPr>
          <w:rFonts w:ascii="宋体" w:hAnsi="宋体" w:eastAsia="宋体"/>
          <w:b w:val="0"/>
          <w:sz w:val="24"/>
        </w:rPr>
        <w:t>日期：______年____月____日</w:t>
      </w:r>
    </w:p>
    <w:p w14:paraId="7ABFD086"/>
    <w:sectPr>
      <w:pgSz w:w="12240" w:h="15840"/>
      <w:pgMar w:top="1417" w:right="1417" w:bottom="1417"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MS Mincho">
    <w:panose1 w:val="02020609040205080304"/>
    <w:charset w:val="80"/>
    <w:family w:val="roman"/>
    <w:pitch w:val="default"/>
    <w:sig w:usb0="A00002BF" w:usb1="68C7FCFB" w:usb2="00000010" w:usb3="00000000" w:csb0="4002009F" w:csb1="DFD7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C50FD">
    <w:pPr>
      <w:pStyle w:val="26"/>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BC90E">
                          <w:pPr>
                            <w:pStyle w:val="26"/>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EBC90E">
                    <w:pPr>
                      <w:pStyle w:val="26"/>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359A35"/>
    <w:multiLevelType w:val="singleLevel"/>
    <w:tmpl w:val="EE359A35"/>
    <w:lvl w:ilvl="0" w:tentative="0">
      <w:start w:val="3"/>
      <w:numFmt w:val="chineseCounting"/>
      <w:suff w:val="space"/>
      <w:lvlText w:val="第%1章"/>
      <w:lvlJc w:val="left"/>
      <w:rPr>
        <w:rFonts w:hint="eastAsia"/>
      </w:rPr>
    </w:lvl>
  </w:abstractNum>
  <w:abstractNum w:abstractNumId="1">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5"/>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6"/>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8"/>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54E01D3"/>
    <w:rsid w:val="1B232271"/>
    <w:rsid w:val="2E076091"/>
    <w:rsid w:val="46EC28C9"/>
    <w:rsid w:val="4A275AE7"/>
    <w:rsid w:val="4ACA2F74"/>
    <w:rsid w:val="640D6035"/>
    <w:rsid w:val="67672E5D"/>
    <w:rsid w:val="6D406151"/>
    <w:rsid w:val="7C1430C9"/>
    <w:rsid w:val="7ED772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5">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6">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7">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8">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9">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10">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1">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2">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3">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qFormat/>
    <w:uiPriority w:val="0"/>
    <w:pPr>
      <w:ind w:firstLine="630" w:firstLineChars="200"/>
    </w:pPr>
    <w:rPr>
      <w:b/>
      <w:bCs/>
      <w:sz w:val="32"/>
    </w:rPr>
  </w:style>
  <w:style w:type="paragraph" w:styleId="4">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4">
    <w:name w:val="List 3"/>
    <w:basedOn w:val="1"/>
    <w:unhideWhenUsed/>
    <w:qFormat/>
    <w:uiPriority w:val="99"/>
    <w:pPr>
      <w:ind w:left="1080" w:hanging="360"/>
      <w:contextualSpacing/>
    </w:pPr>
  </w:style>
  <w:style w:type="paragraph" w:styleId="15">
    <w:name w:val="List Number 2"/>
    <w:basedOn w:val="1"/>
    <w:unhideWhenUsed/>
    <w:qFormat/>
    <w:uiPriority w:val="99"/>
    <w:pPr>
      <w:numPr>
        <w:ilvl w:val="0"/>
        <w:numId w:val="1"/>
      </w:numPr>
      <w:contextualSpacing/>
    </w:pPr>
  </w:style>
  <w:style w:type="paragraph" w:styleId="16">
    <w:name w:val="List Number"/>
    <w:basedOn w:val="1"/>
    <w:unhideWhenUsed/>
    <w:qFormat/>
    <w:uiPriority w:val="99"/>
    <w:pPr>
      <w:numPr>
        <w:ilvl w:val="0"/>
        <w:numId w:val="2"/>
      </w:numPr>
      <w:contextualSpacing/>
    </w:pPr>
  </w:style>
  <w:style w:type="paragraph" w:styleId="1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8">
    <w:name w:val="List Bullet"/>
    <w:basedOn w:val="1"/>
    <w:unhideWhenUsed/>
    <w:qFormat/>
    <w:uiPriority w:val="99"/>
    <w:pPr>
      <w:numPr>
        <w:ilvl w:val="0"/>
        <w:numId w:val="3"/>
      </w:numPr>
      <w:contextualSpacing/>
    </w:pPr>
  </w:style>
  <w:style w:type="paragraph" w:styleId="19">
    <w:name w:val="Body Text 3"/>
    <w:basedOn w:val="1"/>
    <w:link w:val="148"/>
    <w:unhideWhenUsed/>
    <w:qFormat/>
    <w:uiPriority w:val="99"/>
    <w:pPr>
      <w:spacing w:after="120"/>
    </w:pPr>
    <w:rPr>
      <w:sz w:val="16"/>
      <w:szCs w:val="16"/>
    </w:rPr>
  </w:style>
  <w:style w:type="paragraph" w:styleId="20">
    <w:name w:val="List Bullet 3"/>
    <w:basedOn w:val="1"/>
    <w:unhideWhenUsed/>
    <w:qFormat/>
    <w:uiPriority w:val="99"/>
    <w:pPr>
      <w:numPr>
        <w:ilvl w:val="0"/>
        <w:numId w:val="4"/>
      </w:numPr>
      <w:contextualSpacing/>
    </w:pPr>
  </w:style>
  <w:style w:type="paragraph" w:styleId="21">
    <w:name w:val="Body Text"/>
    <w:basedOn w:val="1"/>
    <w:link w:val="146"/>
    <w:unhideWhenUsed/>
    <w:qFormat/>
    <w:uiPriority w:val="99"/>
    <w:pPr>
      <w:spacing w:after="120"/>
    </w:p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link w:val="138"/>
    <w:unhideWhenUsed/>
    <w:qFormat/>
    <w:uiPriority w:val="99"/>
    <w:pPr>
      <w:tabs>
        <w:tab w:val="center" w:pos="4680"/>
        <w:tab w:val="right" w:pos="9360"/>
      </w:tabs>
      <w:spacing w:after="0" w:line="240" w:lineRule="auto"/>
    </w:pPr>
  </w:style>
  <w:style w:type="paragraph" w:styleId="27">
    <w:name w:val="header"/>
    <w:basedOn w:val="1"/>
    <w:link w:val="137"/>
    <w:unhideWhenUsed/>
    <w:qFormat/>
    <w:uiPriority w:val="99"/>
    <w:pPr>
      <w:tabs>
        <w:tab w:val="center" w:pos="4680"/>
        <w:tab w:val="right" w:pos="9360"/>
      </w:tabs>
      <w:spacing w:after="0" w:line="240" w:lineRule="auto"/>
    </w:pPr>
  </w:style>
  <w:style w:type="paragraph" w:styleId="28">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uiPriority w:val="99"/>
    <w:pPr>
      <w:ind w:left="360" w:hanging="360"/>
      <w:contextualSpacing/>
    </w:pPr>
  </w:style>
  <w:style w:type="paragraph" w:styleId="30">
    <w:name w:val="Body Text 2"/>
    <w:basedOn w:val="1"/>
    <w:link w:val="147"/>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List Continue 3"/>
    <w:basedOn w:val="1"/>
    <w:unhideWhenUsed/>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7"/>
    <w:uiPriority w:val="99"/>
  </w:style>
  <w:style w:type="character" w:customStyle="1" w:styleId="138">
    <w:name w:val="Footer Char"/>
    <w:basedOn w:val="134"/>
    <w:link w:val="26"/>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5"/>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6"/>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7"/>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3"/>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8"/>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21"/>
    <w:qFormat/>
    <w:uiPriority w:val="99"/>
  </w:style>
  <w:style w:type="character" w:customStyle="1" w:styleId="147">
    <w:name w:val="Body Text 2 Char"/>
    <w:basedOn w:val="134"/>
    <w:link w:val="30"/>
    <w:uiPriority w:val="99"/>
  </w:style>
  <w:style w:type="character" w:customStyle="1" w:styleId="148">
    <w:name w:val="Body Text 3 Char"/>
    <w:basedOn w:val="134"/>
    <w:link w:val="19"/>
    <w:uiPriority w:val="99"/>
    <w:rPr>
      <w:sz w:val="16"/>
      <w:szCs w:val="16"/>
    </w:rPr>
  </w:style>
  <w:style w:type="character" w:customStyle="1" w:styleId="149">
    <w:name w:val="Macro Text Char"/>
    <w:basedOn w:val="134"/>
    <w:link w:val="4"/>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uiPriority w:val="29"/>
    <w:rPr>
      <w:i/>
      <w:iCs/>
      <w:color w:val="000000" w:themeColor="text1"/>
      <w14:textFill>
        <w14:solidFill>
          <w14:schemeClr w14:val="tx1"/>
        </w14:solidFill>
      </w14:textFill>
    </w:rPr>
  </w:style>
  <w:style w:type="character" w:customStyle="1" w:styleId="152">
    <w:name w:val="Heading 4 Char"/>
    <w:basedOn w:val="134"/>
    <w:link w:val="8"/>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9"/>
    <w:semiHidden/>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10"/>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11"/>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2"/>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3"/>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5"/>
    <w:next w:val="1"/>
    <w:semiHidden/>
    <w:unhideWhenUsed/>
    <w:qFormat/>
    <w:uiPriority w:val="39"/>
    <w:pPr>
      <w:outlineLvl w:val="9"/>
    </w:pPr>
  </w:style>
  <w:style w:type="paragraph" w:customStyle="1" w:styleId="166">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6bee2af-c258-4d0e-be75-569c29f7e824}"/>
        <w:style w:val=""/>
        <w:category>
          <w:name w:val="常规"/>
          <w:gallery w:val="placeholder"/>
        </w:category>
        <w:types>
          <w:type w:val="bbPlcHdr"/>
        </w:types>
        <w:behaviors>
          <w:behavior w:val="content"/>
        </w:behaviors>
        <w:description w:val=""/>
        <w:guid w:val="{46bee2af-c258-4d0e-be75-569c29f7e824}"/>
      </w:docPartPr>
      <w:docPartBody>
        <w:p w14:paraId="72E16AE4">
          <w:r>
            <w:rPr>
              <w:color w:val="808080"/>
            </w:rPr>
            <w:t>单击此处输入文字。</w:t>
          </w:r>
        </w:p>
      </w:docPartBody>
    </w:docPart>
    <w:docPart>
      <w:docPartPr>
        <w:name w:val="{ed2b30b4-31b6-417b-813c-20e33982d549}"/>
        <w:style w:val=""/>
        <w:category>
          <w:name w:val="常规"/>
          <w:gallery w:val="placeholder"/>
        </w:category>
        <w:types>
          <w:type w:val="bbPlcHdr"/>
        </w:types>
        <w:behaviors>
          <w:behavior w:val="content"/>
        </w:behaviors>
        <w:description w:val=""/>
        <w:guid w:val="{ed2b30b4-31b6-417b-813c-20e33982d549}"/>
      </w:docPartPr>
      <w:docPartBody>
        <w:p w14:paraId="2A249954">
          <w:r>
            <w:rPr>
              <w:color w:val="808080"/>
            </w:rPr>
            <w:t>单击此处输入文字。</w:t>
          </w:r>
        </w:p>
      </w:docPartBody>
    </w:docPart>
    <w:docPart>
      <w:docPartPr>
        <w:name w:val="{6fab7655-abf2-4475-8ab6-64c5c90934d4}"/>
        <w:style w:val=""/>
        <w:category>
          <w:name w:val="常规"/>
          <w:gallery w:val="placeholder"/>
        </w:category>
        <w:types>
          <w:type w:val="bbPlcHdr"/>
        </w:types>
        <w:behaviors>
          <w:behavior w:val="content"/>
        </w:behaviors>
        <w:description w:val=""/>
        <w:guid w:val="{6fab7655-abf2-4475-8ab6-64c5c90934d4}"/>
      </w:docPartPr>
      <w:docPartBody>
        <w:p w14:paraId="519D52CD">
          <w:r>
            <w:rPr>
              <w:color w:val="808080"/>
            </w:rPr>
            <w:t>单击此处输入文字。</w:t>
          </w:r>
        </w:p>
      </w:docPartBody>
    </w:docPart>
    <w:docPart>
      <w:docPartPr>
        <w:name w:val="{def92cae-6209-41d9-9ffe-b7cc4a0c3928}"/>
        <w:style w:val=""/>
        <w:category>
          <w:name w:val="常规"/>
          <w:gallery w:val="placeholder"/>
        </w:category>
        <w:types>
          <w:type w:val="bbPlcHdr"/>
        </w:types>
        <w:behaviors>
          <w:behavior w:val="content"/>
        </w:behaviors>
        <w:description w:val=""/>
        <w:guid w:val="{def92cae-6209-41d9-9ffe-b7cc4a0c3928}"/>
      </w:docPartPr>
      <w:docPartBody>
        <w:p w14:paraId="22D96554">
          <w:r>
            <w:rPr>
              <w:color w:val="808080"/>
            </w:rPr>
            <w:t>单击此处输入文字。</w:t>
          </w:r>
        </w:p>
      </w:docPartBody>
    </w:docPart>
    <w:docPart>
      <w:docPartPr>
        <w:name w:val="{86881bb6-b141-45c5-81aa-b0f0f5fca204}"/>
        <w:style w:val=""/>
        <w:category>
          <w:name w:val="常规"/>
          <w:gallery w:val="placeholder"/>
        </w:category>
        <w:types>
          <w:type w:val="bbPlcHdr"/>
        </w:types>
        <w:behaviors>
          <w:behavior w:val="content"/>
        </w:behaviors>
        <w:description w:val=""/>
        <w:guid w:val="{86881bb6-b141-45c5-81aa-b0f0f5fca204}"/>
      </w:docPartPr>
      <w:docPartBody>
        <w:p w14:paraId="210DCC6B">
          <w:r>
            <w:rPr>
              <w:color w:val="808080"/>
            </w:rPr>
            <w:t>单击此处输入文字。</w:t>
          </w:r>
        </w:p>
      </w:docPartBody>
    </w:docPart>
    <w:docPart>
      <w:docPartPr>
        <w:name w:val="{5abcd8ce-2035-4d5b-acb4-d6d9c1ec0690}"/>
        <w:style w:val=""/>
        <w:category>
          <w:name w:val="常规"/>
          <w:gallery w:val="placeholder"/>
        </w:category>
        <w:types>
          <w:type w:val="bbPlcHdr"/>
        </w:types>
        <w:behaviors>
          <w:behavior w:val="content"/>
        </w:behaviors>
        <w:description w:val=""/>
        <w:guid w:val="{5abcd8ce-2035-4d5b-acb4-d6d9c1ec0690}"/>
      </w:docPartPr>
      <w:docPartBody>
        <w:p w14:paraId="1E614EBF">
          <w:r>
            <w:rPr>
              <w:color w:val="808080"/>
            </w:rPr>
            <w:t>单击此处输入文字。</w:t>
          </w:r>
        </w:p>
      </w:docPartBody>
    </w:docPart>
    <w:docPart>
      <w:docPartPr>
        <w:name w:val="{3054d498-0fe2-4fa1-88dd-4000c6951b22}"/>
        <w:style w:val=""/>
        <w:category>
          <w:name w:val="常规"/>
          <w:gallery w:val="placeholder"/>
        </w:category>
        <w:types>
          <w:type w:val="bbPlcHdr"/>
        </w:types>
        <w:behaviors>
          <w:behavior w:val="content"/>
        </w:behaviors>
        <w:description w:val=""/>
        <w:guid w:val="{3054d498-0fe2-4fa1-88dd-4000c6951b22}"/>
      </w:docPartPr>
      <w:docPartBody>
        <w:p w14:paraId="0E8CAD2B">
          <w:r>
            <w:rPr>
              <w:color w:val="808080"/>
            </w:rPr>
            <w:t>单击此处输入文字。</w:t>
          </w:r>
        </w:p>
      </w:docPartBody>
    </w:docPart>
    <w:docPart>
      <w:docPartPr>
        <w:name w:val="{42e60278-7a66-4a80-abfa-3c1f04e9e297}"/>
        <w:style w:val=""/>
        <w:category>
          <w:name w:val="常规"/>
          <w:gallery w:val="placeholder"/>
        </w:category>
        <w:types>
          <w:type w:val="bbPlcHdr"/>
        </w:types>
        <w:behaviors>
          <w:behavior w:val="content"/>
        </w:behaviors>
        <w:description w:val=""/>
        <w:guid w:val="{42e60278-7a66-4a80-abfa-3c1f04e9e297}"/>
      </w:docPartPr>
      <w:docPartBody>
        <w:p w14:paraId="4530DF32">
          <w:r>
            <w:rPr>
              <w:color w:val="808080"/>
            </w:rPr>
            <w:t>单击此处输入文字。</w:t>
          </w:r>
        </w:p>
      </w:docPartBody>
    </w:docPart>
    <w:docPart>
      <w:docPartPr>
        <w:name w:val="{180e6688-6370-4a7f-a03c-f4bc609e9f62}"/>
        <w:style w:val=""/>
        <w:category>
          <w:name w:val="常规"/>
          <w:gallery w:val="placeholder"/>
        </w:category>
        <w:types>
          <w:type w:val="bbPlcHdr"/>
        </w:types>
        <w:behaviors>
          <w:behavior w:val="content"/>
        </w:behaviors>
        <w:description w:val=""/>
        <w:guid w:val="{180e6688-6370-4a7f-a03c-f4bc609e9f62}"/>
      </w:docPartPr>
      <w:docPartBody>
        <w:p w14:paraId="435F5F56">
          <w:r>
            <w:rPr>
              <w:color w:val="808080"/>
            </w:rPr>
            <w:t>单击此处输入文字。</w:t>
          </w:r>
        </w:p>
      </w:docPartBody>
    </w:docPart>
    <w:docPart>
      <w:docPartPr>
        <w:name w:val="{2907322b-c9ed-409e-b52a-ff30565c150b}"/>
        <w:style w:val=""/>
        <w:category>
          <w:name w:val="常规"/>
          <w:gallery w:val="placeholder"/>
        </w:category>
        <w:types>
          <w:type w:val="bbPlcHdr"/>
        </w:types>
        <w:behaviors>
          <w:behavior w:val="content"/>
        </w:behaviors>
        <w:description w:val=""/>
        <w:guid w:val="{2907322b-c9ed-409e-b52a-ff30565c150b}"/>
      </w:docPartPr>
      <w:docPartBody>
        <w:p w14:paraId="3A926AC4">
          <w:r>
            <w:rPr>
              <w:color w:val="808080"/>
            </w:rPr>
            <w:t>单击此处输入文字。</w:t>
          </w:r>
        </w:p>
      </w:docPartBody>
    </w:docPart>
    <w:docPart>
      <w:docPartPr>
        <w:name w:val="{24b9ba23-1a0c-4664-9b0d-f5aac9486d41}"/>
        <w:style w:val=""/>
        <w:category>
          <w:name w:val="常规"/>
          <w:gallery w:val="placeholder"/>
        </w:category>
        <w:types>
          <w:type w:val="bbPlcHdr"/>
        </w:types>
        <w:behaviors>
          <w:behavior w:val="content"/>
        </w:behaviors>
        <w:description w:val=""/>
        <w:guid w:val="{24b9ba23-1a0c-4664-9b0d-f5aac9486d41}"/>
      </w:docPartPr>
      <w:docPartBody>
        <w:p w14:paraId="33B8443F">
          <w:r>
            <w:rPr>
              <w:color w:val="808080"/>
            </w:rPr>
            <w:t>单击此处输入文字。</w:t>
          </w:r>
        </w:p>
      </w:docPartBody>
    </w:docPart>
    <w:docPart>
      <w:docPartPr>
        <w:name w:val="{bd60a44a-fd4a-4787-afcc-089c6b66dffc}"/>
        <w:style w:val=""/>
        <w:category>
          <w:name w:val="常规"/>
          <w:gallery w:val="placeholder"/>
        </w:category>
        <w:types>
          <w:type w:val="bbPlcHdr"/>
        </w:types>
        <w:behaviors>
          <w:behavior w:val="content"/>
        </w:behaviors>
        <w:description w:val=""/>
        <w:guid w:val="{bd60a44a-fd4a-4787-afcc-089c6b66dffc}"/>
      </w:docPartPr>
      <w:docPartBody>
        <w:p w14:paraId="36004525">
          <w:r>
            <w:rPr>
              <w:color w:val="808080"/>
            </w:rPr>
            <w:t>单击此处输入文字。</w:t>
          </w:r>
        </w:p>
      </w:docPartBody>
    </w:docPart>
    <w:docPart>
      <w:docPartPr>
        <w:name w:val="{4908f51b-bf9c-415b-a5bb-a03e90d36a69}"/>
        <w:style w:val=""/>
        <w:category>
          <w:name w:val="常规"/>
          <w:gallery w:val="placeholder"/>
        </w:category>
        <w:types>
          <w:type w:val="bbPlcHdr"/>
        </w:types>
        <w:behaviors>
          <w:behavior w:val="content"/>
        </w:behaviors>
        <w:description w:val=""/>
        <w:guid w:val="{4908f51b-bf9c-415b-a5bb-a03e90d36a69}"/>
      </w:docPartPr>
      <w:docPartBody>
        <w:p w14:paraId="3B4BF66E">
          <w:r>
            <w:rPr>
              <w:color w:val="808080"/>
            </w:rPr>
            <w:t>单击此处输入文字。</w:t>
          </w:r>
        </w:p>
      </w:docPartBody>
    </w:docPart>
    <w:docPart>
      <w:docPartPr>
        <w:name w:val="{67e27c89-ecb2-46b0-ae27-3f025498b366}"/>
        <w:style w:val=""/>
        <w:category>
          <w:name w:val="常规"/>
          <w:gallery w:val="placeholder"/>
        </w:category>
        <w:types>
          <w:type w:val="bbPlcHdr"/>
        </w:types>
        <w:behaviors>
          <w:behavior w:val="content"/>
        </w:behaviors>
        <w:description w:val=""/>
        <w:guid w:val="{67e27c89-ecb2-46b0-ae27-3f025498b366}"/>
      </w:docPartPr>
      <w:docPartBody>
        <w:p w14:paraId="430ED513">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4951</Words>
  <Characters>5402</Characters>
  <Lines>0</Lines>
  <Paragraphs>0</Paragraphs>
  <TotalTime>3</TotalTime>
  <ScaleCrop>false</ScaleCrop>
  <LinksUpToDate>false</LinksUpToDate>
  <CharactersWithSpaces>5641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岚妹妹</cp:lastModifiedBy>
  <dcterms:modified xsi:type="dcterms:W3CDTF">2026-08-25T07:49:29Z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DEFB05E578CB47B9956DB007097118DE_13</vt:lpwstr>
  </property>
  <property fmtid="{D5CDD505-2E9C-101B-9397-08002B2CF9AE}" pid="4" name="KSOTemplateDocerSaveRecord">
    <vt:lpwstr>eyJoZGlkIjoiOTQ2Nzk3NmE2ODk0NGZjMTk5YzdjNTNhZGMwZDNiMTgiLCJ1c2VySWQiOiI2NjUzMDY4MTQifQ==</vt:lpwstr>
  </property>
</Properties>
</file>